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rPr>
          <w:rFonts w:hint="default" w:ascii="Arial" w:hAnsi="Arial" w:eastAsia="宋体" w:cs="Arial"/>
          <w:b/>
          <w:color w:val="auto"/>
          <w:sz w:val="24"/>
          <w:szCs w:val="24"/>
          <w:lang w:val="en-US" w:eastAsia="zh-CN"/>
        </w:rPr>
      </w:pPr>
      <w:bookmarkStart w:id="0" w:name="OLE_LINK69"/>
      <w:bookmarkStart w:id="1" w:name="OLE_LINK111"/>
      <w:bookmarkStart w:id="2" w:name="OLE_LINK10"/>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hint="eastAsia" w:eastAsia="宋体" w:cs="Arial"/>
          <w:b/>
          <w:color w:val="auto"/>
          <w:sz w:val="24"/>
          <w:szCs w:val="24"/>
          <w:lang w:val="en-US" w:eastAsia="zh-CN"/>
        </w:rPr>
        <w:t xml:space="preserve">                              </w:t>
      </w:r>
      <w:r>
        <w:rPr>
          <w:rFonts w:hint="eastAsia" w:ascii="Arial" w:hAnsi="Arial" w:cs="Arial"/>
          <w:b/>
          <w:sz w:val="24"/>
          <w:szCs w:val="24"/>
        </w:rPr>
        <w:t>R4-23051</w:t>
      </w:r>
      <w:r>
        <w:rPr>
          <w:rFonts w:hint="eastAsia" w:ascii="Arial" w:hAnsi="Arial" w:cs="Arial"/>
          <w:b/>
          <w:sz w:val="24"/>
          <w:szCs w:val="24"/>
          <w:lang w:val="en-US" w:eastAsia="zh-CN"/>
        </w:rPr>
        <w:t>35</w:t>
      </w:r>
      <w:bookmarkStart w:id="54" w:name="_GoBack"/>
      <w:bookmarkEnd w:id="54"/>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b/>
          <w:i/>
          <w:color w:val="auto"/>
          <w:sz w:val="24"/>
          <w:highlight w:val="none"/>
        </w:rPr>
      </w:pPr>
      <w:r>
        <w:rPr>
          <w:rFonts w:ascii="Arial" w:hAnsi="Arial" w:eastAsia="宋体" w:cs="Arial"/>
          <w:b/>
          <w:color w:val="auto"/>
          <w:sz w:val="24"/>
          <w:szCs w:val="24"/>
          <w:lang w:eastAsia="zh-CN"/>
        </w:rPr>
        <w:t>Online, April 17 – April 26, 2023</w:t>
      </w:r>
      <w:bookmarkEnd w:id="0"/>
      <w:bookmarkEnd w:id="1"/>
    </w:p>
    <w:bookmarkEnd w:id="2"/>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3" w:name="OLE_LINK12"/>
      <w:r>
        <w:rPr>
          <w:rFonts w:hint="eastAsia" w:ascii="Arial" w:hAnsi="Arial"/>
          <w:b/>
          <w:color w:val="auto"/>
          <w:sz w:val="24"/>
          <w:highlight w:val="none"/>
          <w:lang w:val="en-US" w:eastAsia="zh-CN"/>
        </w:rPr>
        <w:t>Further d</w:t>
      </w:r>
      <w:r>
        <w:rPr>
          <w:rStyle w:val="60"/>
          <w:rFonts w:hint="eastAsia"/>
          <w:b/>
          <w:color w:val="auto"/>
          <w:highlight w:val="none"/>
          <w:lang w:val="en-US" w:eastAsia="zh-CN"/>
        </w:rPr>
        <w:t>iscussion on 4Rx low band (&lt;1GHz) for handheld UE</w:t>
      </w:r>
    </w:p>
    <w:bookmarkEnd w:id="3"/>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4.29.2</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 #98 meeting, a new WID for low NR band enhancement WID, including 4Rx low band (&lt;1GHz) for handheld UE and 3Tx for inter-band UL CA and EN-DC, was approved in [1], in which for the 4Rx low band part:</w:t>
      </w:r>
    </w:p>
    <w:p>
      <w:pPr>
        <w:keepNext/>
        <w:keepLines/>
        <w:pageBreakBefore w:val="0"/>
        <w:widowControl/>
        <w:numPr>
          <w:ilvl w:val="0"/>
          <w:numId w:val="0"/>
        </w:numPr>
        <w:kinsoku/>
        <w:wordWrap/>
        <w:overflowPunct w:val="0"/>
        <w:topLinePunct w:val="0"/>
        <w:autoSpaceDE w:val="0"/>
        <w:autoSpaceDN w:val="0"/>
        <w:bidi w:val="0"/>
        <w:adjustRightInd w:val="0"/>
        <w:snapToGrid/>
        <w:spacing w:beforeLines="-2147483648" w:after="180" w:afterLines="-2147483648" w:line="240" w:lineRule="auto"/>
        <w:ind w:leftChars="0"/>
        <w:jc w:val="left"/>
        <w:textAlignment w:val="baseline"/>
        <w:rPr>
          <w:rFonts w:ascii="Times New Roman" w:hAnsi="Times New Roman" w:eastAsia="等线" w:cs="Times New Roman"/>
          <w:b/>
          <w:i/>
          <w:iCs/>
          <w:color w:val="auto"/>
          <w:kern w:val="0"/>
          <w:sz w:val="20"/>
          <w:lang w:val="en-GB" w:eastAsia="en-GB"/>
        </w:rPr>
      </w:pPr>
      <w:bookmarkStart w:id="4" w:name="_Hlk122105456"/>
      <w:r>
        <w:rPr>
          <w:rFonts w:ascii="Times New Roman" w:hAnsi="Times New Roman" w:eastAsia="等线" w:cs="Times New Roman"/>
          <w:b/>
          <w:i/>
          <w:iCs/>
          <w:color w:val="auto"/>
          <w:kern w:val="0"/>
          <w:sz w:val="20"/>
          <w:lang w:val="en-GB" w:eastAsia="en-GB"/>
        </w:rPr>
        <w:t>Enhancements for 4R</w:t>
      </w:r>
      <w:r>
        <w:rPr>
          <w:rFonts w:hint="eastAsia" w:ascii="Times New Roman" w:hAnsi="Times New Roman" w:eastAsia="等线" w:cs="Times New Roman"/>
          <w:b/>
          <w:i/>
          <w:iCs/>
          <w:color w:val="auto"/>
          <w:kern w:val="0"/>
          <w:sz w:val="20"/>
          <w:lang w:val="en-GB" w:eastAsia="zh-CN"/>
        </w:rPr>
        <w:t>x</w:t>
      </w:r>
      <w:r>
        <w:rPr>
          <w:rFonts w:ascii="Times New Roman" w:hAnsi="Times New Roman" w:eastAsia="等线" w:cs="Times New Roman"/>
          <w:b/>
          <w:i/>
          <w:iCs/>
          <w:color w:val="auto"/>
          <w:kern w:val="0"/>
          <w:sz w:val="20"/>
          <w:lang w:val="en-GB" w:eastAsia="en-GB"/>
        </w:rPr>
        <w:t xml:space="preserve"> at low frequency band </w:t>
      </w:r>
      <w:r>
        <w:rPr>
          <w:rFonts w:hint="eastAsia" w:ascii="Times New Roman" w:hAnsi="Times New Roman" w:eastAsia="等线" w:cs="Times New Roman"/>
          <w:b/>
          <w:i/>
          <w:iCs/>
          <w:color w:val="auto"/>
          <w:kern w:val="0"/>
          <w:sz w:val="20"/>
          <w:lang w:val="en-GB" w:eastAsia="zh-CN"/>
        </w:rPr>
        <w:t>(</w:t>
      </w:r>
      <w:r>
        <w:rPr>
          <w:rFonts w:ascii="Times New Roman" w:hAnsi="Times New Roman" w:eastAsia="等线" w:cs="Times New Roman"/>
          <w:b/>
          <w:i/>
          <w:iCs/>
          <w:color w:val="auto"/>
          <w:kern w:val="0"/>
          <w:sz w:val="20"/>
          <w:lang w:val="en-GB" w:eastAsia="zh-CN"/>
        </w:rPr>
        <w:t>&lt;1GHz)</w:t>
      </w:r>
    </w:p>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 xml:space="preserve">Study </w:t>
      </w:r>
      <w:r>
        <w:rPr>
          <w:rFonts w:ascii="Times New Roman" w:hAnsi="Times New Roman" w:eastAsia="等线" w:cs="Times New Roman"/>
          <w:i/>
          <w:iCs/>
          <w:color w:val="auto"/>
          <w:kern w:val="0"/>
          <w:sz w:val="20"/>
          <w:u w:val="single"/>
          <w:lang w:val="en-GB" w:eastAsia="zh-CN"/>
        </w:rPr>
        <w:t>if feasible</w:t>
      </w:r>
      <w:r>
        <w:rPr>
          <w:rFonts w:ascii="Times New Roman" w:hAnsi="Times New Roman" w:eastAsia="等线" w:cs="Times New Roman"/>
          <w:i/>
          <w:iCs/>
          <w:color w:val="auto"/>
          <w:kern w:val="0"/>
          <w:sz w:val="20"/>
          <w:lang w:val="en-GB" w:eastAsia="zh-CN"/>
        </w:rPr>
        <w:t xml:space="preserve"> Specify requirements for handheld UE with 4Rx antennas including delta R</w:t>
      </w:r>
      <w:r>
        <w:rPr>
          <w:rFonts w:ascii="Times New Roman" w:hAnsi="Times New Roman" w:eastAsia="等线" w:cs="Times New Roman"/>
          <w:i/>
          <w:iCs/>
          <w:color w:val="auto"/>
          <w:kern w:val="0"/>
          <w:sz w:val="20"/>
          <w:vertAlign w:val="subscript"/>
          <w:lang w:val="en-GB" w:eastAsia="zh-CN"/>
        </w:rPr>
        <w:t>IB,4R</w:t>
      </w:r>
      <w:r>
        <w:rPr>
          <w:rFonts w:ascii="Times New Roman" w:hAnsi="Times New Roman" w:eastAsia="等线" w:cs="Times New Roman"/>
          <w:i/>
          <w:iCs/>
          <w:color w:val="auto"/>
          <w:kern w:val="0"/>
          <w:sz w:val="20"/>
          <w:lang w:val="en-GB" w:eastAsia="zh-CN"/>
        </w:rPr>
        <w:t xml:space="preserve"> and </w:t>
      </w:r>
      <w:r>
        <w:rPr>
          <w:rFonts w:ascii="Times New Roman" w:hAnsi="Times New Roman" w:eastAsia="等线" w:cs="Times New Roman"/>
          <w:i/>
          <w:iCs/>
          <w:color w:val="auto"/>
          <w:kern w:val="0"/>
          <w:sz w:val="20"/>
          <w:lang w:val="en-GB" w:eastAsia="en-GB"/>
        </w:rPr>
        <w:t>∆T</w:t>
      </w:r>
      <w:r>
        <w:rPr>
          <w:rFonts w:ascii="Times New Roman" w:hAnsi="Times New Roman" w:eastAsia="等线" w:cs="Times New Roman"/>
          <w:i/>
          <w:iCs/>
          <w:color w:val="auto"/>
          <w:kern w:val="0"/>
          <w:sz w:val="20"/>
          <w:vertAlign w:val="subscript"/>
          <w:lang w:val="en-GB" w:eastAsia="en-GB"/>
        </w:rPr>
        <w:t>RxSRS</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4Rx is optional feature for handheld UE in low frequency bands</w:t>
      </w:r>
    </w:p>
    <w:p>
      <w:pPr>
        <w:keepNext/>
        <w:keepLines/>
        <w:pageBreakBefore w:val="0"/>
        <w:widowControl/>
        <w:numPr>
          <w:ilvl w:val="2"/>
          <w:numId w:val="7"/>
        </w:numPr>
        <w:kinsoku/>
        <w:wordWrap/>
        <w:overflowPunct w:val="0"/>
        <w:topLinePunct w:val="0"/>
        <w:autoSpaceDE w:val="0"/>
        <w:autoSpaceDN w:val="0"/>
        <w:bidi w:val="0"/>
        <w:adjustRightInd w:val="0"/>
        <w:snapToGrid/>
        <w:spacing w:beforeLines="-2147483648" w:after="180" w:afterLines="-2147483648" w:line="240" w:lineRule="auto"/>
        <w:ind w:left="126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 xml:space="preserve">Signalling impact will be considered </w:t>
      </w:r>
      <w:r>
        <w:rPr>
          <w:rFonts w:hint="eastAsia" w:ascii="Times New Roman" w:hAnsi="Times New Roman" w:eastAsia="等线" w:cs="Times New Roman"/>
          <w:i/>
          <w:iCs/>
          <w:color w:val="auto"/>
          <w:kern w:val="0"/>
          <w:sz w:val="20"/>
          <w:lang w:val="en-GB" w:eastAsia="zh-CN"/>
        </w:rPr>
        <w:t>if</w:t>
      </w:r>
      <w:r>
        <w:rPr>
          <w:rFonts w:ascii="Times New Roman" w:hAnsi="Times New Roman" w:eastAsia="等线" w:cs="Times New Roman"/>
          <w:i/>
          <w:iCs/>
          <w:color w:val="auto"/>
          <w:kern w:val="0"/>
          <w:sz w:val="20"/>
          <w:lang w:val="en-GB" w:eastAsia="zh-CN"/>
        </w:rPr>
        <w:t xml:space="preserve"> any.</w:t>
      </w:r>
    </w:p>
    <w:bookmarkEnd w:id="4"/>
    <w:p>
      <w:pPr>
        <w:keepNext/>
        <w:keepLines/>
        <w:pageBreakBefore w:val="0"/>
        <w:widowControl/>
        <w:numPr>
          <w:ilvl w:val="1"/>
          <w:numId w:val="7"/>
        </w:numPr>
        <w:kinsoku/>
        <w:wordWrap/>
        <w:overflowPunct w:val="0"/>
        <w:topLinePunct w:val="0"/>
        <w:autoSpaceDE w:val="0"/>
        <w:autoSpaceDN w:val="0"/>
        <w:bidi w:val="0"/>
        <w:adjustRightInd w:val="0"/>
        <w:snapToGrid/>
        <w:spacing w:beforeLines="-2147483648" w:after="180" w:afterLines="-2147483648" w:line="240" w:lineRule="auto"/>
        <w:ind w:left="840" w:hanging="420"/>
        <w:jc w:val="left"/>
        <w:textAlignment w:val="baseline"/>
        <w:rPr>
          <w:rFonts w:ascii="Times New Roman" w:hAnsi="Times New Roman" w:eastAsia="等线" w:cs="Times New Roman"/>
          <w:i/>
          <w:iCs/>
          <w:color w:val="auto"/>
          <w:kern w:val="0"/>
          <w:sz w:val="20"/>
          <w:lang w:val="en-GB" w:eastAsia="en-GB"/>
        </w:rPr>
      </w:pPr>
      <w:r>
        <w:rPr>
          <w:rFonts w:ascii="Times New Roman" w:hAnsi="Times New Roman" w:eastAsia="等线" w:cs="Times New Roman"/>
          <w:i/>
          <w:iCs/>
          <w:color w:val="auto"/>
          <w:kern w:val="0"/>
          <w:sz w:val="20"/>
          <w:lang w:val="en-GB" w:eastAsia="zh-CN"/>
        </w:rPr>
        <w:t>Low frequency bands considered in this WI is in table 4.1-1 with the contact information inside.</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bookmarkStart w:id="5" w:name="OLE_LINK25"/>
      <w:r>
        <w:rPr>
          <w:rFonts w:hint="eastAsia"/>
          <w:bCs/>
          <w:color w:val="auto"/>
          <w:kern w:val="0"/>
          <w:sz w:val="20"/>
          <w:szCs w:val="20"/>
          <w:highlight w:val="none"/>
          <w:lang w:val="en-US" w:eastAsia="zh-CN"/>
        </w:rPr>
        <w:t>In addition, some low bands are included, which are n28/</w:t>
      </w:r>
      <w:bookmarkStart w:id="6" w:name="OLE_LINK15"/>
      <w:r>
        <w:rPr>
          <w:rFonts w:hint="eastAsia"/>
          <w:bCs/>
          <w:color w:val="auto"/>
          <w:kern w:val="0"/>
          <w:sz w:val="20"/>
          <w:szCs w:val="20"/>
          <w:highlight w:val="none"/>
          <w:lang w:val="en-US" w:eastAsia="zh-CN"/>
        </w:rPr>
        <w:t>n20</w:t>
      </w:r>
      <w:bookmarkEnd w:id="6"/>
      <w:r>
        <w:rPr>
          <w:rFonts w:hint="eastAsia"/>
          <w:bCs/>
          <w:color w:val="auto"/>
          <w:kern w:val="0"/>
          <w:sz w:val="20"/>
          <w:szCs w:val="20"/>
          <w:highlight w:val="none"/>
          <w:lang w:val="en-US" w:eastAsia="zh-CN"/>
        </w:rPr>
        <w:t>/n8/n5/n26/n71, to support</w:t>
      </w:r>
      <w:bookmarkStart w:id="7" w:name="OLE_LINK2"/>
      <w:r>
        <w:rPr>
          <w:rFonts w:hint="eastAsia"/>
          <w:bCs/>
          <w:color w:val="auto"/>
          <w:kern w:val="0"/>
          <w:sz w:val="20"/>
          <w:szCs w:val="20"/>
          <w:highlight w:val="none"/>
          <w:lang w:val="en-US" w:eastAsia="zh-CN"/>
        </w:rPr>
        <w:t xml:space="preserve"> 4Rx </w:t>
      </w:r>
      <w:bookmarkStart w:id="8" w:name="OLE_LINK5"/>
      <w:r>
        <w:rPr>
          <w:rFonts w:hint="eastAsia"/>
          <w:bCs/>
          <w:color w:val="auto"/>
          <w:kern w:val="0"/>
          <w:sz w:val="20"/>
          <w:szCs w:val="20"/>
          <w:highlight w:val="none"/>
          <w:lang w:val="en-US" w:eastAsia="zh-CN"/>
        </w:rPr>
        <w:t>for handheld UE</w:t>
      </w:r>
      <w:bookmarkEnd w:id="7"/>
      <w:bookmarkEnd w:id="8"/>
      <w:r>
        <w:rPr>
          <w:rFonts w:hint="eastAsia"/>
          <w:bCs/>
          <w:color w:val="auto"/>
          <w:kern w:val="0"/>
          <w:sz w:val="20"/>
          <w:szCs w:val="20"/>
          <w:highlight w:val="none"/>
          <w:lang w:val="en-US" w:eastAsia="zh-CN"/>
        </w:rPr>
        <w:t xml:space="preserve">. </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In RAN#106 meeting, some agreements on the feasibility of supporting 4Rx in sub-1GHz band were achieved in the WF[3], which is:</w:t>
      </w:r>
    </w:p>
    <w:p>
      <w:pPr>
        <w:keepNext/>
        <w:keepLines/>
        <w:pageBreakBefore w:val="0"/>
        <w:widowControl/>
        <w:kinsoku/>
        <w:wordWrap/>
        <w:topLinePunct w:val="0"/>
        <w:bidi w:val="0"/>
        <w:snapToGrid/>
        <w:spacing w:beforeLines="-2147483648" w:after="180" w:afterLines="-2147483648" w:line="240" w:lineRule="auto"/>
        <w:jc w:val="left"/>
        <w:rPr>
          <w:rFonts w:ascii="Times New Roman" w:hAnsi="Times New Roman" w:eastAsia="宋体" w:cs="Times New Roman"/>
          <w:b/>
          <w:color w:val="auto"/>
          <w:kern w:val="0"/>
          <w:sz w:val="20"/>
          <w:u w:val="single"/>
          <w:lang w:val="en-GB" w:eastAsia="ko-KR"/>
        </w:rPr>
      </w:pPr>
      <w:r>
        <w:rPr>
          <w:rFonts w:ascii="Times New Roman" w:hAnsi="Times New Roman" w:eastAsia="宋体" w:cs="Times New Roman"/>
          <w:b/>
          <w:color w:val="auto"/>
          <w:kern w:val="0"/>
          <w:sz w:val="20"/>
          <w:u w:val="single"/>
          <w:lang w:val="en-GB" w:eastAsia="ko-KR"/>
        </w:rPr>
        <w:t>Issue 2-1-1: Feasibility of supporting 4Rx in low bands (&lt;1GHz)</w:t>
      </w:r>
    </w:p>
    <w:p>
      <w:pPr>
        <w:keepNext/>
        <w:keepLines/>
        <w:pageBreakBefore w:val="0"/>
        <w:widowControl/>
        <w:kinsoku/>
        <w:wordWrap/>
        <w:topLinePunct w:val="0"/>
        <w:bidi w:val="0"/>
        <w:snapToGrid/>
        <w:spacing w:beforeLines="-2147483648" w:after="180" w:afterLines="-2147483648" w:line="240" w:lineRule="auto"/>
        <w:jc w:val="left"/>
        <w:rPr>
          <w:rFonts w:ascii="Times New Roman" w:hAnsi="Times New Roman" w:eastAsia="宋体" w:cs="Times New Roman"/>
          <w:b/>
          <w:i/>
          <w:iCs/>
          <w:color w:val="auto"/>
          <w:kern w:val="0"/>
          <w:sz w:val="20"/>
          <w:highlight w:val="none"/>
          <w:lang w:val="en-GB" w:eastAsia="zh-CN"/>
        </w:rPr>
      </w:pPr>
      <w:r>
        <w:rPr>
          <w:rFonts w:hint="eastAsia" w:ascii="Times New Roman" w:hAnsi="Times New Roman" w:eastAsia="宋体" w:cs="Times New Roman"/>
          <w:b/>
          <w:i/>
          <w:iCs/>
          <w:color w:val="auto"/>
          <w:kern w:val="0"/>
          <w:sz w:val="20"/>
          <w:highlight w:val="none"/>
          <w:lang w:val="en-GB" w:eastAsia="zh-CN"/>
        </w:rPr>
        <w:t>Agreement:</w:t>
      </w:r>
      <w:r>
        <w:rPr>
          <w:rFonts w:ascii="Times New Roman" w:hAnsi="Times New Roman" w:eastAsia="宋体" w:cs="Times New Roman"/>
          <w:b/>
          <w:i/>
          <w:iCs/>
          <w:color w:val="auto"/>
          <w:kern w:val="0"/>
          <w:sz w:val="20"/>
          <w:highlight w:val="none"/>
          <w:lang w:val="en-GB" w:eastAsia="zh-CN"/>
        </w:rPr>
        <w:t xml:space="preserve"> (agreed in Main session)</w:t>
      </w:r>
    </w:p>
    <w:p>
      <w:pPr>
        <w:keepNext/>
        <w:keepLines/>
        <w:pageBreakBefore w:val="0"/>
        <w:widowControl/>
        <w:numPr>
          <w:ilvl w:val="0"/>
          <w:numId w:val="8"/>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iCs/>
          <w:color w:val="auto"/>
          <w:highlight w:val="none"/>
          <w:lang w:val="en-GB" w:eastAsia="en-US" w:bidi="ar-SA"/>
        </w:rPr>
      </w:pPr>
      <w:r>
        <w:rPr>
          <w:rFonts w:ascii="Times New Roman" w:hAnsi="Times New Roman" w:eastAsia="MS Mincho" w:cs="Times New Roman"/>
          <w:i/>
          <w:iCs/>
          <w:color w:val="auto"/>
          <w:highlight w:val="none"/>
          <w:lang w:val="en-GB" w:eastAsia="en-US" w:bidi="ar-SA"/>
        </w:rPr>
        <w:t>Supporting 4Rx in low bands may be feasible at least for some handheld UE and complexity might be high or gain might be low for some other UE which is UE implementation dependent.</w:t>
      </w:r>
    </w:p>
    <w:p>
      <w:pPr>
        <w:keepNext/>
        <w:keepLines/>
        <w:pageBreakBefore w:val="0"/>
        <w:widowControl/>
        <w:numPr>
          <w:ilvl w:val="0"/>
          <w:numId w:val="8"/>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iCs/>
          <w:color w:val="auto"/>
          <w:highlight w:val="none"/>
          <w:lang w:val="en-GB" w:eastAsia="en-US" w:bidi="ar-SA"/>
        </w:rPr>
      </w:pPr>
      <w:r>
        <w:rPr>
          <w:rFonts w:ascii="Times New Roman" w:hAnsi="Times New Roman" w:eastAsia="MS Mincho" w:cs="Times New Roman"/>
          <w:i/>
          <w:iCs/>
          <w:color w:val="auto"/>
          <w:highlight w:val="none"/>
          <w:lang w:val="en-GB" w:eastAsia="en-US" w:bidi="ar-SA"/>
        </w:rPr>
        <w:t>Supporting 4Rx in low bands is an optional feature.</w:t>
      </w:r>
    </w:p>
    <w:p>
      <w:pPr>
        <w:keepNext/>
        <w:keepLines/>
        <w:pageBreakBefore w:val="0"/>
        <w:widowControl/>
        <w:numPr>
          <w:ilvl w:val="0"/>
          <w:numId w:val="8"/>
        </w:numPr>
        <w:kinsoku/>
        <w:wordWrap/>
        <w:overflowPunct/>
        <w:topLinePunct w:val="0"/>
        <w:autoSpaceDE/>
        <w:autoSpaceDN/>
        <w:bidi w:val="0"/>
        <w:adjustRightInd/>
        <w:snapToGrid/>
        <w:spacing w:after="120"/>
        <w:ind w:left="420" w:hanging="420" w:firstLineChars="0"/>
        <w:textAlignment w:val="auto"/>
        <w:rPr>
          <w:rFonts w:ascii="Times New Roman" w:hAnsi="Times New Roman" w:eastAsia="MS Mincho" w:cs="Times New Roman"/>
          <w:i/>
          <w:iCs/>
          <w:color w:val="auto"/>
          <w:highlight w:val="none"/>
          <w:lang w:val="en-GB" w:eastAsia="en-US" w:bidi="ar-SA"/>
        </w:rPr>
      </w:pPr>
      <w:r>
        <w:rPr>
          <w:rFonts w:hint="eastAsia" w:ascii="Times New Roman" w:hAnsi="Times New Roman" w:eastAsia="MS Mincho" w:cs="Times New Roman"/>
          <w:i/>
          <w:iCs/>
          <w:color w:val="auto"/>
          <w:highlight w:val="none"/>
          <w:lang w:val="en-GB" w:eastAsia="en-US" w:bidi="ar-SA"/>
        </w:rPr>
        <w:t>I</w:t>
      </w:r>
      <w:r>
        <w:rPr>
          <w:rFonts w:ascii="Times New Roman" w:hAnsi="Times New Roman" w:eastAsia="MS Mincho" w:cs="Times New Roman"/>
          <w:i/>
          <w:iCs/>
          <w:color w:val="auto"/>
          <w:highlight w:val="none"/>
          <w:lang w:val="en-GB" w:eastAsia="en-US" w:bidi="ar-SA"/>
        </w:rPr>
        <w:t xml:space="preserve">nterested companies are encouraged to provide more </w:t>
      </w:r>
      <w:bookmarkStart w:id="9" w:name="OLE_LINK38"/>
      <w:r>
        <w:rPr>
          <w:rFonts w:ascii="Times New Roman" w:hAnsi="Times New Roman" w:eastAsia="MS Mincho" w:cs="Times New Roman"/>
          <w:i/>
          <w:iCs/>
          <w:color w:val="auto"/>
          <w:highlight w:val="none"/>
          <w:lang w:val="en-GB" w:eastAsia="en-US" w:bidi="ar-SA"/>
        </w:rPr>
        <w:t xml:space="preserve">simulation </w:t>
      </w:r>
      <w:bookmarkEnd w:id="9"/>
      <w:r>
        <w:rPr>
          <w:rFonts w:ascii="Times New Roman" w:hAnsi="Times New Roman" w:eastAsia="MS Mincho" w:cs="Times New Roman"/>
          <w:i/>
          <w:iCs/>
          <w:color w:val="auto"/>
          <w:highlight w:val="none"/>
          <w:lang w:val="en-GB" w:eastAsia="en-US" w:bidi="ar-SA"/>
        </w:rPr>
        <w:t>or measurement data.</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rPr>
          <w:rFonts w:hint="eastAsia" w:eastAsia="宋体"/>
          <w:bCs/>
          <w:color w:val="auto"/>
          <w:kern w:val="0"/>
          <w:sz w:val="20"/>
          <w:szCs w:val="20"/>
          <w:highlight w:val="none"/>
          <w:lang w:val="en-US" w:eastAsia="zh-CN"/>
        </w:rPr>
      </w:pPr>
      <w:r>
        <w:rPr>
          <w:rFonts w:hint="eastAsia" w:eastAsia="宋体"/>
          <w:bCs/>
          <w:color w:val="auto"/>
          <w:kern w:val="0"/>
          <w:sz w:val="20"/>
          <w:szCs w:val="20"/>
          <w:highlight w:val="none"/>
          <w:lang w:val="en-US" w:eastAsia="zh-CN"/>
        </w:rPr>
        <w:t xml:space="preserve">In this contributions, we give </w:t>
      </w:r>
      <w:bookmarkStart w:id="10" w:name="OLE_LINK35"/>
      <w:r>
        <w:rPr>
          <w:rFonts w:hint="eastAsia"/>
          <w:bCs/>
          <w:color w:val="auto"/>
          <w:kern w:val="0"/>
          <w:sz w:val="20"/>
          <w:szCs w:val="20"/>
          <w:highlight w:val="none"/>
          <w:lang w:val="en-US" w:eastAsia="zh-CN"/>
        </w:rPr>
        <w:t xml:space="preserve">further </w:t>
      </w:r>
      <w:bookmarkEnd w:id="10"/>
      <w:r>
        <w:rPr>
          <w:rFonts w:hint="eastAsia" w:eastAsia="宋体"/>
          <w:bCs/>
          <w:color w:val="auto"/>
          <w:kern w:val="0"/>
          <w:sz w:val="20"/>
          <w:szCs w:val="20"/>
          <w:highlight w:val="none"/>
          <w:lang w:val="en-US" w:eastAsia="zh-CN"/>
        </w:rPr>
        <w:t xml:space="preserve">discussions on </w:t>
      </w:r>
      <w:bookmarkStart w:id="11" w:name="OLE_LINK94"/>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4Rx supported in the </w:t>
      </w:r>
      <w:bookmarkStart w:id="12" w:name="OLE_LINK17"/>
      <w:r>
        <w:rPr>
          <w:rFonts w:hint="eastAsia"/>
          <w:bCs/>
          <w:color w:val="auto"/>
          <w:kern w:val="0"/>
          <w:sz w:val="20"/>
          <w:szCs w:val="20"/>
          <w:highlight w:val="none"/>
          <w:lang w:val="en-US" w:eastAsia="zh-CN"/>
        </w:rPr>
        <w:t>low band</w:t>
      </w:r>
      <w:bookmarkStart w:id="13" w:name="OLE_LINK16"/>
      <w:r>
        <w:rPr>
          <w:rFonts w:hint="eastAsia"/>
          <w:bCs/>
          <w:color w:val="auto"/>
          <w:kern w:val="0"/>
          <w:sz w:val="20"/>
          <w:szCs w:val="20"/>
          <w:highlight w:val="none"/>
          <w:lang w:val="en-US" w:eastAsia="zh-CN"/>
        </w:rPr>
        <w:t xml:space="preserve"> (&lt;1GHz)</w:t>
      </w:r>
      <w:bookmarkEnd w:id="11"/>
      <w:bookmarkEnd w:id="12"/>
      <w:bookmarkEnd w:id="13"/>
      <w:r>
        <w:rPr>
          <w:rFonts w:hint="eastAsia"/>
          <w:bCs/>
          <w:color w:val="auto"/>
          <w:kern w:val="0"/>
          <w:sz w:val="20"/>
          <w:szCs w:val="20"/>
          <w:highlight w:val="none"/>
          <w:lang w:val="en-US" w:eastAsia="zh-CN"/>
        </w:rPr>
        <w:t xml:space="preserve">. </w:t>
      </w:r>
    </w:p>
    <w:bookmarkEnd w:id="5"/>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bookmarkStart w:id="14" w:name="OLE_LINK28"/>
      <w:bookmarkStart w:id="15" w:name="OLE_LINK23"/>
      <w:bookmarkStart w:id="16" w:name="OLE_LINK66"/>
      <w:bookmarkStart w:id="17" w:name="OLE_LINK24"/>
      <w:r>
        <w:rPr>
          <w:rFonts w:hint="eastAsia"/>
          <w:color w:val="auto"/>
          <w:sz w:val="20"/>
          <w:szCs w:val="20"/>
          <w:lang w:val="en-US" w:eastAsia="zh-CN"/>
        </w:rPr>
        <w:t>In terms of the soft wordings in above agreements, it could be interpreted that sub-1GHz band is feasible to support 4Rx although it is not feasible for all handheld UE.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In our understanding, the main challenges are how to guarantee the performance including antenna performance like ECC (Envelop Correlation Coefficient) when handheld UE capable of 4Rx in sub-1GHz band. We think it would depend on the implementation and design, which would cause different performance result. As stated in [4], we believe whether or not support 4Rx in</w:t>
      </w:r>
      <w:bookmarkStart w:id="18" w:name="OLE_LINK34"/>
      <w:r>
        <w:rPr>
          <w:rFonts w:hint="eastAsia"/>
          <w:color w:val="auto"/>
          <w:sz w:val="20"/>
          <w:szCs w:val="20"/>
          <w:lang w:val="en-US" w:eastAsia="zh-CN"/>
        </w:rPr>
        <w:t xml:space="preserve"> low band(&lt;1GHz)</w:t>
      </w:r>
      <w:bookmarkEnd w:id="18"/>
      <w:r>
        <w:rPr>
          <w:rFonts w:hint="eastAsia"/>
          <w:color w:val="auto"/>
          <w:sz w:val="20"/>
          <w:szCs w:val="20"/>
          <w:lang w:val="en-US" w:eastAsia="zh-CN"/>
        </w:rPr>
        <w:t xml:space="preserve"> for handheld UE depend on the implementation and design. Since different companies have different implementations and design, even different test/evaluation methods, it is not strange that different performance/gain are seen from different companies. </w:t>
      </w:r>
      <w:bookmarkStart w:id="19" w:name="OLE_LINK37"/>
      <w:r>
        <w:rPr>
          <w:rFonts w:hint="eastAsia"/>
          <w:color w:val="auto"/>
          <w:sz w:val="20"/>
          <w:szCs w:val="20"/>
          <w:lang w:val="en-US" w:eastAsia="zh-CN"/>
        </w:rPr>
        <w:t xml:space="preserve">As of </w:t>
      </w:r>
      <w:bookmarkEnd w:id="19"/>
      <w:r>
        <w:rPr>
          <w:rFonts w:hint="eastAsia"/>
          <w:color w:val="auto"/>
          <w:sz w:val="20"/>
          <w:szCs w:val="20"/>
          <w:lang w:val="en-US" w:eastAsia="zh-CN"/>
        </w:rPr>
        <w:t>now, the measurements/</w:t>
      </w:r>
      <w:r>
        <w:rPr>
          <w:rFonts w:hint="eastAsia"/>
          <w:color w:val="auto"/>
          <w:sz w:val="20"/>
          <w:szCs w:val="20"/>
          <w:lang w:val="en-GB" w:eastAsia="en-US"/>
        </w:rPr>
        <w:t>simulation</w:t>
      </w:r>
      <w:r>
        <w:rPr>
          <w:rFonts w:hint="eastAsia"/>
          <w:color w:val="auto"/>
          <w:sz w:val="20"/>
          <w:szCs w:val="20"/>
          <w:lang w:val="en-US" w:eastAsia="zh-CN"/>
        </w:rPr>
        <w:t xml:space="preserve">s are done in [4] [5] for the band n28 based on </w:t>
      </w:r>
      <w:bookmarkStart w:id="20" w:name="OLE_LINK43"/>
      <w:r>
        <w:rPr>
          <w:rFonts w:hint="eastAsia"/>
          <w:color w:val="auto"/>
          <w:sz w:val="20"/>
          <w:szCs w:val="20"/>
          <w:lang w:val="en-US" w:eastAsia="zh-CN"/>
        </w:rPr>
        <w:t>commercial handheld</w:t>
      </w:r>
      <w:bookmarkEnd w:id="20"/>
      <w:r>
        <w:rPr>
          <w:rFonts w:hint="eastAsia"/>
          <w:color w:val="auto"/>
          <w:sz w:val="20"/>
          <w:szCs w:val="20"/>
          <w:lang w:val="en-US" w:eastAsia="zh-CN"/>
        </w:rPr>
        <w:t xml:space="preserve"> UE although opposite results were seen.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 xml:space="preserve">Nevertheless, more tests/evaluations on performance/capability might be needed, and we think </w:t>
      </w:r>
      <w:bookmarkStart w:id="21" w:name="OLE_LINK44"/>
      <w:r>
        <w:rPr>
          <w:rFonts w:hint="eastAsia"/>
          <w:color w:val="auto"/>
          <w:sz w:val="20"/>
          <w:szCs w:val="20"/>
          <w:lang w:val="en-US" w:eastAsia="zh-CN"/>
        </w:rPr>
        <w:t xml:space="preserve">the </w:t>
      </w:r>
      <w:r>
        <w:rPr>
          <w:rFonts w:hint="eastAsia"/>
          <w:color w:val="auto"/>
          <w:sz w:val="20"/>
          <w:szCs w:val="20"/>
          <w:lang w:val="en-GB" w:eastAsia="en-US"/>
        </w:rPr>
        <w:t xml:space="preserve">simulation </w:t>
      </w:r>
      <w:r>
        <w:rPr>
          <w:rFonts w:hint="eastAsia"/>
          <w:color w:val="auto"/>
          <w:sz w:val="20"/>
          <w:szCs w:val="20"/>
          <w:lang w:val="en-US" w:eastAsia="zh-CN"/>
        </w:rPr>
        <w:t>or measurement should be based on the commercial handheld UE</w:t>
      </w:r>
      <w:bookmarkEnd w:id="21"/>
      <w:r>
        <w:rPr>
          <w:rFonts w:hint="eastAsia"/>
          <w:color w:val="auto"/>
          <w:sz w:val="20"/>
          <w:szCs w:val="20"/>
          <w:lang w:val="en-US" w:eastAsia="zh-CN"/>
        </w:rPr>
        <w:t xml:space="preserve"> since it can well include the RF circuit/antenna design etc.</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i/>
          <w:iCs/>
          <w:color w:val="auto"/>
          <w:sz w:val="20"/>
          <w:szCs w:val="20"/>
          <w:lang w:val="en-US" w:eastAsia="zh-CN"/>
        </w:rPr>
      </w:pPr>
      <w:bookmarkStart w:id="22" w:name="OLE_LINK39"/>
      <w:bookmarkStart w:id="23" w:name="OLE_LINK20"/>
      <w:bookmarkStart w:id="24" w:name="OLE_LINK29"/>
      <w:r>
        <w:rPr>
          <w:rFonts w:hint="eastAsia"/>
          <w:b/>
          <w:bCs/>
          <w:i/>
          <w:iCs/>
          <w:color w:val="auto"/>
          <w:sz w:val="20"/>
          <w:szCs w:val="20"/>
          <w:lang w:val="en-US" w:eastAsia="zh-CN"/>
        </w:rPr>
        <w:t>Observation 1.</w:t>
      </w:r>
      <w:bookmarkEnd w:id="22"/>
      <w:r>
        <w:rPr>
          <w:rFonts w:hint="eastAsia"/>
          <w:b/>
          <w:bCs/>
          <w:i/>
          <w:iCs/>
          <w:color w:val="auto"/>
          <w:sz w:val="20"/>
          <w:szCs w:val="20"/>
          <w:lang w:val="en-US" w:eastAsia="zh-CN"/>
        </w:rPr>
        <w:t xml:space="preserve"> </w:t>
      </w:r>
      <w:bookmarkEnd w:id="23"/>
      <w:r>
        <w:rPr>
          <w:rFonts w:hint="eastAsia"/>
          <w:b/>
          <w:bCs/>
          <w:i/>
          <w:iCs/>
          <w:color w:val="auto"/>
          <w:sz w:val="20"/>
          <w:szCs w:val="20"/>
          <w:lang w:val="en-US" w:eastAsia="zh-CN"/>
        </w:rPr>
        <w:t>Whether or not support 4Rx in low band(&lt;1GHz) for handheld UE depend on the implementation and design. The simulations or measurements (if any) should be based on the commercial handheld UE.</w:t>
      </w:r>
    </w:p>
    <w:bookmarkEnd w:id="24"/>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val="0"/>
          <w:color w:val="auto"/>
          <w:sz w:val="20"/>
          <w:u w:val="none"/>
          <w:lang w:val="en-US" w:eastAsia="zh-CN"/>
        </w:rPr>
      </w:pPr>
      <w:r>
        <w:rPr>
          <w:rFonts w:hint="eastAsia"/>
          <w:b w:val="0"/>
          <w:color w:val="auto"/>
          <w:sz w:val="20"/>
          <w:u w:val="none"/>
          <w:lang w:val="en-US" w:eastAsia="zh-CN"/>
        </w:rPr>
        <w:t>In addition, the agreement above didn</w:t>
      </w:r>
      <w:r>
        <w:rPr>
          <w:rFonts w:hint="default"/>
          <w:b w:val="0"/>
          <w:color w:val="auto"/>
          <w:sz w:val="20"/>
          <w:u w:val="none"/>
          <w:lang w:val="en-US" w:eastAsia="zh-CN"/>
        </w:rPr>
        <w:t>’</w:t>
      </w:r>
      <w:r>
        <w:rPr>
          <w:rFonts w:hint="eastAsia"/>
          <w:b w:val="0"/>
          <w:color w:val="auto"/>
          <w:sz w:val="20"/>
          <w:u w:val="none"/>
          <w:lang w:val="en-US" w:eastAsia="zh-CN"/>
        </w:rPr>
        <w:t xml:space="preserve">t mention which band can or cannot support 4Rx in low band, which means </w:t>
      </w:r>
      <w:bookmarkStart w:id="25" w:name="OLE_LINK40"/>
      <w:r>
        <w:rPr>
          <w:rFonts w:hint="eastAsia"/>
          <w:b w:val="0"/>
          <w:color w:val="auto"/>
          <w:sz w:val="20"/>
          <w:u w:val="none"/>
          <w:lang w:val="en-US" w:eastAsia="zh-CN"/>
        </w:rPr>
        <w:t>it could be interpreted that all of the requested sub-1GHz band in the WID share the same agreements.</w:t>
      </w:r>
      <w:bookmarkEnd w:id="25"/>
      <w:r>
        <w:rPr>
          <w:rFonts w:hint="eastAsia"/>
          <w:b w:val="0"/>
          <w:color w:val="auto"/>
          <w:sz w:val="20"/>
          <w:u w:val="none"/>
          <w:lang w:val="en-US" w:eastAsia="zh-CN"/>
        </w:rPr>
        <w:t xml:space="preserve"> If not, the work would become very tricky since company must bring </w:t>
      </w:r>
      <w:bookmarkStart w:id="26" w:name="OLE_LINK30"/>
      <w:r>
        <w:rPr>
          <w:rFonts w:hint="eastAsia"/>
          <w:b w:val="0"/>
          <w:color w:val="auto"/>
          <w:sz w:val="20"/>
          <w:u w:val="none"/>
          <w:lang w:val="en-US" w:eastAsia="zh-CN"/>
        </w:rPr>
        <w:t xml:space="preserve">evident </w:t>
      </w:r>
      <w:bookmarkEnd w:id="26"/>
      <w:r>
        <w:rPr>
          <w:rFonts w:hint="eastAsia"/>
          <w:b w:val="0"/>
          <w:color w:val="auto"/>
          <w:sz w:val="20"/>
          <w:u w:val="none"/>
          <w:lang w:val="en-US" w:eastAsia="zh-CN"/>
        </w:rPr>
        <w:t>based on</w:t>
      </w:r>
      <w:bookmarkStart w:id="27" w:name="OLE_LINK33"/>
      <w:r>
        <w:rPr>
          <w:rFonts w:hint="eastAsia"/>
          <w:b w:val="0"/>
          <w:color w:val="auto"/>
          <w:sz w:val="20"/>
          <w:u w:val="none"/>
          <w:lang w:val="en-US" w:eastAsia="zh-CN"/>
        </w:rPr>
        <w:t xml:space="preserve"> measurements/simulations</w:t>
      </w:r>
      <w:bookmarkEnd w:id="27"/>
      <w:r>
        <w:rPr>
          <w:rFonts w:hint="eastAsia"/>
          <w:b w:val="0"/>
          <w:color w:val="auto"/>
          <w:sz w:val="20"/>
          <w:u w:val="none"/>
          <w:lang w:val="en-US" w:eastAsia="zh-CN"/>
        </w:rPr>
        <w:t xml:space="preserve"> for their interesting low bands case by case to verify which band is not feasible and which band is feasible. So far, our understanding is that the most of the requested bands are from the operator</w:t>
      </w:r>
      <w:r>
        <w:rPr>
          <w:rFonts w:hint="default"/>
          <w:b w:val="0"/>
          <w:color w:val="auto"/>
          <w:sz w:val="20"/>
          <w:u w:val="none"/>
          <w:lang w:val="en-US" w:eastAsia="zh-CN"/>
        </w:rPr>
        <w:t>’</w:t>
      </w:r>
      <w:r>
        <w:rPr>
          <w:rFonts w:hint="eastAsia"/>
          <w:b w:val="0"/>
          <w:color w:val="auto"/>
          <w:sz w:val="20"/>
          <w:u w:val="none"/>
          <w:lang w:val="en-US" w:eastAsia="zh-CN"/>
        </w:rPr>
        <w:t xml:space="preserve">s initial </w:t>
      </w:r>
      <w:bookmarkStart w:id="28" w:name="OLE_LINK31"/>
      <w:r>
        <w:rPr>
          <w:rFonts w:hint="eastAsia"/>
          <w:b w:val="0"/>
          <w:color w:val="auto"/>
          <w:sz w:val="20"/>
          <w:u w:val="none"/>
          <w:lang w:val="en-US" w:eastAsia="zh-CN"/>
        </w:rPr>
        <w:t>demands</w:t>
      </w:r>
      <w:bookmarkEnd w:id="28"/>
      <w:r>
        <w:rPr>
          <w:rFonts w:hint="eastAsia"/>
          <w:b w:val="0"/>
          <w:color w:val="auto"/>
          <w:sz w:val="20"/>
          <w:u w:val="none"/>
          <w:lang w:val="en-US" w:eastAsia="zh-CN"/>
        </w:rPr>
        <w:t xml:space="preserve">, and usually such demands are ahead of commercialization. We think the measurements/simulations on the band case by case is unrealistic at this stage since there are no </w:t>
      </w:r>
      <w:bookmarkStart w:id="29" w:name="OLE_LINK32"/>
      <w:r>
        <w:rPr>
          <w:rFonts w:hint="eastAsia"/>
          <w:b w:val="0"/>
          <w:color w:val="auto"/>
          <w:sz w:val="20"/>
          <w:u w:val="none"/>
          <w:lang w:val="en-US" w:eastAsia="zh-CN"/>
        </w:rPr>
        <w:t xml:space="preserve">commercial </w:t>
      </w:r>
      <w:bookmarkEnd w:id="29"/>
      <w:r>
        <w:rPr>
          <w:rFonts w:hint="eastAsia"/>
          <w:b w:val="0"/>
          <w:color w:val="auto"/>
          <w:sz w:val="20"/>
          <w:u w:val="none"/>
          <w:lang w:val="en-US" w:eastAsia="zh-CN"/>
        </w:rPr>
        <w:t xml:space="preserve">handheld UE supporting </w:t>
      </w:r>
      <w:r>
        <w:rPr>
          <w:rFonts w:hint="eastAsia"/>
          <w:b w:val="0"/>
          <w:color w:val="auto"/>
          <w:sz w:val="20"/>
          <w:u w:val="none"/>
          <w:lang w:val="en-GB" w:eastAsia="en-US"/>
        </w:rPr>
        <w:t>4Rx in low bands</w:t>
      </w:r>
      <w:r>
        <w:rPr>
          <w:rFonts w:hint="eastAsia"/>
          <w:b w:val="0"/>
          <w:color w:val="auto"/>
          <w:sz w:val="20"/>
          <w:u w:val="none"/>
          <w:lang w:val="en-US" w:eastAsia="zh-CN"/>
        </w:rPr>
        <w:t xml:space="preserve"> (except band n28) in the field.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val="0"/>
          <w:color w:val="auto"/>
          <w:sz w:val="20"/>
          <w:u w:val="none"/>
          <w:lang w:val="en-US" w:eastAsia="zh-CN"/>
        </w:rPr>
      </w:pPr>
      <w:r>
        <w:rPr>
          <w:rFonts w:hint="eastAsia"/>
          <w:b/>
          <w:bCs/>
          <w:i/>
          <w:iCs/>
          <w:color w:val="auto"/>
          <w:sz w:val="20"/>
          <w:szCs w:val="20"/>
          <w:lang w:val="en-US" w:eastAsia="zh-CN"/>
        </w:rPr>
        <w:t>Observation 2. I</w:t>
      </w:r>
      <w:r>
        <w:rPr>
          <w:rFonts w:hint="eastAsia"/>
          <w:b/>
          <w:bCs/>
          <w:i/>
          <w:iCs/>
          <w:color w:val="auto"/>
          <w:sz w:val="20"/>
          <w:u w:val="none"/>
          <w:lang w:val="en-US" w:eastAsia="zh-CN"/>
        </w:rPr>
        <w:t>t could interpreted that all of the low band in the WID share the same agreements, which means the feasibility on the low bands support 4Rx in handheld UE should be treated as a package.</w:t>
      </w:r>
      <w:r>
        <w:rPr>
          <w:rFonts w:ascii="Times New Roman" w:hAnsi="Times New Roman" w:eastAsia="MS Mincho" w:cs="Times New Roman"/>
          <w:i/>
          <w:iCs/>
          <w:color w:val="auto"/>
          <w:highlight w:val="none"/>
          <w:lang w:val="en-GB" w:eastAsia="en-US" w:bidi="ar-SA"/>
        </w:rPr>
        <w:t xml:space="preserve"> </w:t>
      </w:r>
      <w:r>
        <w:rPr>
          <w:rFonts w:hint="eastAsia"/>
          <w:b/>
          <w:bCs/>
          <w:i/>
          <w:iCs/>
          <w:color w:val="auto"/>
          <w:sz w:val="20"/>
          <w:u w:val="none"/>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Cs/>
          <w:color w:val="auto"/>
          <w:kern w:val="0"/>
          <w:sz w:val="20"/>
          <w:szCs w:val="20"/>
          <w:highlight w:val="none"/>
          <w:lang w:val="en-US" w:eastAsia="zh-CN"/>
        </w:rPr>
      </w:pPr>
      <w:r>
        <w:rPr>
          <w:rFonts w:hint="eastAsia"/>
          <w:b w:val="0"/>
          <w:color w:val="auto"/>
          <w:sz w:val="20"/>
          <w:u w:val="none"/>
          <w:lang w:val="en-US" w:eastAsia="zh-CN"/>
        </w:rPr>
        <w:t>For</w:t>
      </w:r>
      <w:bookmarkStart w:id="30" w:name="OLE_LINK6"/>
      <w:r>
        <w:rPr>
          <w:rFonts w:hint="eastAsia"/>
          <w:b w:val="0"/>
          <w:color w:val="auto"/>
          <w:sz w:val="20"/>
          <w:u w:val="none"/>
          <w:lang w:val="en-US" w:eastAsia="zh-CN"/>
        </w:rPr>
        <w:t xml:space="preserve"> </w:t>
      </w:r>
      <w:bookmarkStart w:id="31" w:name="OLE_LINK4"/>
      <w:r>
        <w:rPr>
          <w:rFonts w:eastAsia="MS Mincho" w:cs="Arial"/>
          <w:b w:val="0"/>
          <w:bCs w:val="0"/>
          <w:i w:val="0"/>
          <w:iCs w:val="0"/>
          <w:color w:val="auto"/>
          <w:sz w:val="20"/>
          <w:szCs w:val="20"/>
        </w:rPr>
        <w:t>Δ</w:t>
      </w:r>
      <w:bookmarkEnd w:id="31"/>
      <w:r>
        <w:rPr>
          <w:rFonts w:hint="eastAsia"/>
          <w:b w:val="0"/>
          <w:color w:val="auto"/>
          <w:sz w:val="20"/>
          <w:u w:val="none"/>
        </w:rPr>
        <w:t>R</w:t>
      </w:r>
      <w:r>
        <w:rPr>
          <w:rFonts w:hint="eastAsia"/>
          <w:b w:val="0"/>
          <w:color w:val="auto"/>
          <w:sz w:val="20"/>
          <w:u w:val="none"/>
          <w:vertAlign w:val="subscript"/>
        </w:rPr>
        <w:t>IB,4R</w:t>
      </w:r>
      <w:r>
        <w:rPr>
          <w:rFonts w:hint="eastAsia"/>
          <w:b w:val="0"/>
          <w:color w:val="auto"/>
          <w:sz w:val="20"/>
          <w:u w:val="none"/>
          <w:vertAlign w:val="baseline"/>
          <w:lang w:val="en-US" w:eastAsia="zh-CN"/>
        </w:rPr>
        <w:t>,</w:t>
      </w:r>
      <w:bookmarkEnd w:id="30"/>
      <w:r>
        <w:rPr>
          <w:rFonts w:hint="eastAsia"/>
          <w:b w:val="0"/>
          <w:color w:val="auto"/>
          <w:sz w:val="20"/>
          <w:u w:val="none"/>
          <w:vertAlign w:val="baseline"/>
          <w:lang w:val="en-US" w:eastAsia="zh-CN"/>
        </w:rPr>
        <w:t xml:space="preserve"> </w:t>
      </w:r>
      <w:r>
        <w:rPr>
          <w:rFonts w:hint="eastAsia"/>
          <w:color w:val="auto"/>
          <w:sz w:val="20"/>
          <w:szCs w:val="20"/>
          <w:lang w:val="en-US" w:eastAsia="zh-CN"/>
        </w:rPr>
        <w:t xml:space="preserve">it was agree to </w:t>
      </w:r>
      <w:r>
        <w:rPr>
          <w:rFonts w:hint="eastAsia"/>
          <w:color w:val="auto"/>
          <w:sz w:val="20"/>
          <w:szCs w:val="20"/>
          <w:lang w:eastAsia="zh-CN"/>
        </w:rPr>
        <w:t>c</w:t>
      </w:r>
      <w:r>
        <w:rPr>
          <w:rFonts w:hint="eastAsia" w:eastAsia="宋体"/>
          <w:color w:val="auto"/>
          <w:sz w:val="20"/>
          <w:szCs w:val="20"/>
          <w:lang w:eastAsia="zh-CN"/>
        </w:rPr>
        <w:t>onsidering LTE 4Rx requirement as starting point</w:t>
      </w:r>
      <w:r>
        <w:rPr>
          <w:rFonts w:hint="eastAsia"/>
          <w:color w:val="auto"/>
          <w:sz w:val="20"/>
          <w:szCs w:val="20"/>
          <w:lang w:val="en-US" w:eastAsia="zh-CN"/>
        </w:rPr>
        <w:t xml:space="preserve">. In table 7.3.1-1a in TS36.101, we can find that </w:t>
      </w:r>
      <w:r>
        <w:rPr>
          <w:rFonts w:eastAsia="MS Mincho" w:cs="Arial"/>
          <w:color w:val="auto"/>
          <w:sz w:val="20"/>
          <w:szCs w:val="20"/>
        </w:rPr>
        <w:t>ΔR</w:t>
      </w:r>
      <w:r>
        <w:rPr>
          <w:rFonts w:eastAsia="MS Mincho" w:cs="Arial"/>
          <w:color w:val="auto"/>
          <w:sz w:val="20"/>
          <w:szCs w:val="20"/>
          <w:vertAlign w:val="subscript"/>
        </w:rPr>
        <w:t>IB,4R</w:t>
      </w:r>
      <w:r>
        <w:rPr>
          <w:rFonts w:eastAsia="MS Mincho" w:cs="Arial"/>
          <w:color w:val="auto"/>
          <w:sz w:val="20"/>
          <w:szCs w:val="20"/>
        </w:rPr>
        <w:t xml:space="preserve"> </w:t>
      </w:r>
      <w:r>
        <w:rPr>
          <w:rFonts w:hint="eastAsia"/>
          <w:color w:val="auto"/>
          <w:sz w:val="20"/>
          <w:szCs w:val="20"/>
          <w:lang w:val="en-US" w:eastAsia="zh-CN"/>
        </w:rPr>
        <w:t xml:space="preserve">requirement have already been defined for one sub-1GHz band, i.e. band 20, and it shall be noted that there are no any restrictions of FWA form factor for this band. Without the form factor restrictions, it could be interpreted that the handheld UE could support 4Rx antennas in LTE band 20. Considering band n20 is one of the candidate sub-1GHz in the WID </w:t>
      </w:r>
      <w:r>
        <w:rPr>
          <w:rFonts w:hint="eastAsia"/>
          <w:bCs/>
          <w:color w:val="auto"/>
          <w:kern w:val="0"/>
          <w:sz w:val="20"/>
          <w:szCs w:val="20"/>
          <w:highlight w:val="none"/>
          <w:lang w:val="en-US" w:eastAsia="zh-CN"/>
        </w:rPr>
        <w:t>to support 4Rx antennas for handheld UE, also the</w:t>
      </w:r>
      <w:r>
        <w:rPr>
          <w:rFonts w:hint="eastAsia"/>
          <w:b w:val="0"/>
          <w:color w:val="auto"/>
          <w:sz w:val="20"/>
          <w:u w:val="none"/>
        </w:rPr>
        <w:t>ΔR</w:t>
      </w:r>
      <w:r>
        <w:rPr>
          <w:rFonts w:hint="eastAsia"/>
          <w:b w:val="0"/>
          <w:color w:val="auto"/>
          <w:sz w:val="20"/>
          <w:u w:val="none"/>
          <w:vertAlign w:val="subscript"/>
        </w:rPr>
        <w:t>IB,4R</w:t>
      </w:r>
      <w:r>
        <w:rPr>
          <w:rFonts w:hint="eastAsia"/>
          <w:b w:val="0"/>
          <w:color w:val="auto"/>
          <w:sz w:val="20"/>
          <w:u w:val="none"/>
          <w:vertAlign w:val="subscript"/>
          <w:lang w:val="en-US" w:eastAsia="zh-CN"/>
        </w:rPr>
        <w:t xml:space="preserve"> </w:t>
      </w:r>
      <w:r>
        <w:rPr>
          <w:rFonts w:hint="eastAsia"/>
          <w:b w:val="0"/>
          <w:color w:val="auto"/>
          <w:sz w:val="20"/>
          <w:u w:val="none"/>
          <w:vertAlign w:val="baseline"/>
          <w:lang w:val="en-US" w:eastAsia="zh-CN"/>
        </w:rPr>
        <w:t xml:space="preserve">values itself are the compromise values, and the values of the corresponding LTE refarming band are directly re-used for </w:t>
      </w:r>
      <w:bookmarkStart w:id="32" w:name="OLE_LINK7"/>
      <w:r>
        <w:rPr>
          <w:rFonts w:hint="eastAsia"/>
          <w:b w:val="0"/>
          <w:color w:val="auto"/>
          <w:sz w:val="20"/>
          <w:u w:val="none"/>
          <w:vertAlign w:val="baseline"/>
          <w:lang w:val="en-US" w:eastAsia="zh-CN"/>
        </w:rPr>
        <w:t xml:space="preserve">the </w:t>
      </w:r>
      <w:bookmarkEnd w:id="32"/>
      <w:r>
        <w:rPr>
          <w:rFonts w:hint="eastAsia"/>
          <w:b w:val="0"/>
          <w:color w:val="auto"/>
          <w:sz w:val="20"/>
          <w:u w:val="none"/>
          <w:vertAlign w:val="baseline"/>
          <w:lang w:val="en-US" w:eastAsia="zh-CN"/>
        </w:rPr>
        <w:t xml:space="preserve">NR band during the discussion in Rel-15. So we think -2.7dB could be re-used for NR sub-1GHz </w:t>
      </w:r>
      <w:r>
        <w:rPr>
          <w:rFonts w:hint="eastAsia" w:eastAsia="宋体" w:cs="Times New Roman"/>
          <w:b w:val="0"/>
          <w:bCs w:val="0"/>
          <w:i w:val="0"/>
          <w:iCs w:val="0"/>
          <w:color w:val="auto"/>
          <w:sz w:val="20"/>
          <w:szCs w:val="20"/>
          <w:u w:val="none"/>
          <w:lang w:val="en-US" w:eastAsia="zh-CN"/>
        </w:rPr>
        <w:t>bands to support 4Rx antennas</w:t>
      </w:r>
      <w:r>
        <w:rPr>
          <w:rFonts w:hint="eastAsia" w:cs="Times New Roman"/>
          <w:b w:val="0"/>
          <w:bCs w:val="0"/>
          <w:i w:val="0"/>
          <w:iCs w:val="0"/>
          <w:color w:val="auto"/>
          <w:sz w:val="20"/>
          <w:szCs w:val="20"/>
          <w:u w:val="none"/>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eastAsia="宋体" w:cs="Arial"/>
          <w:b/>
          <w:bCs/>
          <w:i/>
          <w:iCs/>
          <w:color w:val="auto"/>
          <w:sz w:val="20"/>
          <w:szCs w:val="20"/>
          <w:lang w:val="en-US" w:eastAsia="zh-CN"/>
        </w:rPr>
      </w:pPr>
      <w:bookmarkStart w:id="33" w:name="OLE_LINK11"/>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1</w:t>
      </w:r>
      <w:r>
        <w:rPr>
          <w:rFonts w:hint="eastAsia" w:eastAsia="宋体" w:cs="Arial"/>
          <w:b/>
          <w:bCs/>
          <w:i/>
          <w:iCs/>
          <w:color w:val="auto"/>
          <w:sz w:val="20"/>
          <w:szCs w:val="20"/>
          <w:lang w:val="en-US" w:eastAsia="zh-CN"/>
        </w:rPr>
        <w:t>: -2.7dB</w:t>
      </w:r>
      <w:r>
        <w:rPr>
          <w:rFonts w:hint="eastAsia" w:cs="Arial"/>
          <w:b/>
          <w:bCs/>
          <w:i/>
          <w:iCs/>
          <w:color w:val="auto"/>
          <w:sz w:val="20"/>
          <w:szCs w:val="20"/>
          <w:lang w:val="en-US" w:eastAsia="zh-CN"/>
        </w:rPr>
        <w:t xml:space="preserve"> could be reused for</w:t>
      </w:r>
      <w:r>
        <w:rPr>
          <w:rFonts w:hint="eastAsia" w:eastAsia="宋体" w:cs="Arial"/>
          <w:b/>
          <w:bCs/>
          <w:i/>
          <w:iCs/>
          <w:color w:val="auto"/>
          <w:sz w:val="20"/>
          <w:szCs w:val="20"/>
          <w:lang w:val="en-US" w:eastAsia="zh-CN"/>
        </w:rPr>
        <w:t xml:space="preserve"> NR sub-1GHz </w:t>
      </w:r>
      <w:bookmarkStart w:id="34" w:name="OLE_LINK8"/>
      <w:r>
        <w:rPr>
          <w:rFonts w:hint="eastAsia" w:eastAsia="宋体" w:cs="Arial"/>
          <w:b/>
          <w:bCs/>
          <w:i/>
          <w:iCs/>
          <w:color w:val="auto"/>
          <w:sz w:val="20"/>
          <w:szCs w:val="20"/>
          <w:lang w:val="en-US" w:eastAsia="zh-CN"/>
        </w:rPr>
        <w:t>bands support</w:t>
      </w:r>
      <w:r>
        <w:rPr>
          <w:rFonts w:hint="eastAsia" w:cs="Arial"/>
          <w:b/>
          <w:bCs/>
          <w:i/>
          <w:iCs/>
          <w:color w:val="auto"/>
          <w:sz w:val="20"/>
          <w:szCs w:val="20"/>
          <w:lang w:val="en-US" w:eastAsia="zh-CN"/>
        </w:rPr>
        <w:t>ing</w:t>
      </w:r>
      <w:r>
        <w:rPr>
          <w:rFonts w:hint="eastAsia" w:eastAsia="宋体" w:cs="Arial"/>
          <w:b/>
          <w:bCs/>
          <w:i/>
          <w:iCs/>
          <w:color w:val="auto"/>
          <w:sz w:val="20"/>
          <w:szCs w:val="20"/>
          <w:lang w:val="en-US" w:eastAsia="zh-CN"/>
        </w:rPr>
        <w:t xml:space="preserve"> 4Rx antennas for handheld UE</w:t>
      </w:r>
      <w:bookmarkEnd w:id="34"/>
      <w:r>
        <w:rPr>
          <w:rFonts w:hint="eastAsia" w:cs="Arial"/>
          <w:b/>
          <w:bCs/>
          <w:i/>
          <w:iCs/>
          <w:color w:val="auto"/>
          <w:sz w:val="20"/>
          <w:szCs w:val="20"/>
          <w:lang w:val="en-US" w:eastAsia="zh-CN"/>
        </w:rPr>
        <w:t xml:space="preserve">(i.e. </w:t>
      </w:r>
      <w:bookmarkStart w:id="35" w:name="OLE_LINK1"/>
      <w:r>
        <w:rPr>
          <w:rFonts w:eastAsia="MS Mincho" w:cs="Arial"/>
          <w:b/>
          <w:bCs/>
          <w:i/>
          <w:iCs/>
          <w:color w:val="auto"/>
          <w:sz w:val="20"/>
          <w:szCs w:val="20"/>
        </w:rPr>
        <w:t>Δ</w:t>
      </w:r>
      <w:bookmarkEnd w:id="35"/>
      <w:r>
        <w:rPr>
          <w:rFonts w:eastAsia="MS Mincho" w:cs="Arial"/>
          <w:b/>
          <w:bCs/>
          <w:i/>
          <w:iCs/>
          <w:color w:val="auto"/>
          <w:sz w:val="20"/>
          <w:szCs w:val="20"/>
        </w:rPr>
        <w:t>R</w:t>
      </w:r>
      <w:r>
        <w:rPr>
          <w:rFonts w:eastAsia="MS Mincho" w:cs="Arial"/>
          <w:b/>
          <w:bCs/>
          <w:i/>
          <w:iCs/>
          <w:color w:val="auto"/>
          <w:sz w:val="20"/>
          <w:szCs w:val="20"/>
          <w:vertAlign w:val="subscript"/>
        </w:rPr>
        <w:t xml:space="preserve">IB,4R </w:t>
      </w:r>
      <w:r>
        <w:rPr>
          <w:rFonts w:hint="eastAsia" w:eastAsia="宋体" w:cs="Arial"/>
          <w:b/>
          <w:bCs/>
          <w:i/>
          <w:iCs/>
          <w:color w:val="auto"/>
          <w:sz w:val="20"/>
          <w:szCs w:val="20"/>
          <w:vertAlign w:val="baseline"/>
          <w:lang w:val="en-US" w:eastAsia="zh-CN"/>
        </w:rPr>
        <w:t>requirement</w:t>
      </w:r>
      <w:r>
        <w:rPr>
          <w:rFonts w:hint="eastAsia" w:cs="Arial"/>
          <w:b/>
          <w:bCs/>
          <w:i/>
          <w:iCs/>
          <w:color w:val="auto"/>
          <w:sz w:val="20"/>
          <w:szCs w:val="20"/>
          <w:lang w:val="en-US" w:eastAsia="zh-CN"/>
        </w:rPr>
        <w:t>)</w:t>
      </w:r>
      <w:r>
        <w:rPr>
          <w:rFonts w:hint="eastAsia" w:eastAsia="宋体" w:cs="Arial"/>
          <w:b/>
          <w:bCs/>
          <w:i/>
          <w:iCs/>
          <w:color w:val="auto"/>
          <w:sz w:val="20"/>
          <w:szCs w:val="20"/>
          <w:lang w:val="en-US" w:eastAsia="zh-CN"/>
        </w:rPr>
        <w:t>.</w:t>
      </w:r>
    </w:p>
    <w:bookmarkEnd w:id="33"/>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ascii="Times New Roman" w:hAnsi="Times New Roman" w:eastAsia="宋体" w:cs="Arial"/>
          <w:i w:val="0"/>
          <w:iCs w:val="0"/>
          <w:caps w:val="0"/>
          <w:color w:val="auto"/>
          <w:spacing w:val="0"/>
          <w:sz w:val="20"/>
          <w:szCs w:val="20"/>
          <w:shd w:val="clear"/>
        </w:rPr>
      </w:pPr>
      <w:r>
        <w:rPr>
          <w:rFonts w:hint="eastAsia" w:cs="Arial"/>
          <w:b w:val="0"/>
          <w:bCs w:val="0"/>
          <w:i w:val="0"/>
          <w:iCs w:val="0"/>
          <w:color w:val="auto"/>
          <w:sz w:val="20"/>
          <w:szCs w:val="20"/>
          <w:lang w:val="en-US" w:eastAsia="zh-CN"/>
        </w:rPr>
        <w:t xml:space="preserve">For </w:t>
      </w:r>
      <w:bookmarkStart w:id="36" w:name="OLE_LINK9"/>
      <w:r>
        <w:rPr>
          <w:rFonts w:eastAsia="MS Mincho" w:cs="Arial"/>
          <w:b w:val="0"/>
          <w:bCs w:val="0"/>
          <w:i w:val="0"/>
          <w:iCs w:val="0"/>
          <w:color w:val="auto"/>
          <w:sz w:val="20"/>
          <w:szCs w:val="20"/>
          <w:u w:val="none"/>
        </w:rPr>
        <w:t>Δ</w:t>
      </w:r>
      <w:r>
        <w:rPr>
          <w:b w:val="0"/>
          <w:bCs w:val="0"/>
          <w:color w:val="auto"/>
          <w:u w:val="none"/>
        </w:rPr>
        <w:t>T</w:t>
      </w:r>
      <w:r>
        <w:rPr>
          <w:b w:val="0"/>
          <w:bCs w:val="0"/>
          <w:color w:val="auto"/>
          <w:u w:val="none"/>
          <w:vertAlign w:val="subscript"/>
        </w:rPr>
        <w:t>RxSRS</w:t>
      </w:r>
      <w:bookmarkEnd w:id="36"/>
      <w:r>
        <w:rPr>
          <w:rFonts w:hint="eastAsia" w:cs="Arial"/>
          <w:b w:val="0"/>
          <w:bCs w:val="0"/>
          <w:i w:val="0"/>
          <w:iCs w:val="0"/>
          <w:color w:val="auto"/>
          <w:sz w:val="20"/>
          <w:szCs w:val="20"/>
          <w:lang w:val="en-US" w:eastAsia="zh-CN"/>
        </w:rPr>
        <w:t>, it</w:t>
      </w:r>
      <w:bookmarkStart w:id="37" w:name="OLE_LINK47"/>
      <w:r>
        <w:rPr>
          <w:rFonts w:hint="eastAsia" w:cs="Arial"/>
          <w:b w:val="0"/>
          <w:bCs w:val="0"/>
          <w:i w:val="0"/>
          <w:iCs w:val="0"/>
          <w:color w:val="auto"/>
          <w:sz w:val="20"/>
          <w:szCs w:val="20"/>
          <w:lang w:val="en-US" w:eastAsia="zh-CN"/>
        </w:rPr>
        <w:t xml:space="preserve"> is mainly for TDD band</w:t>
      </w:r>
      <w:bookmarkEnd w:id="37"/>
      <w:r>
        <w:rPr>
          <w:rFonts w:hint="eastAsia" w:cs="Arial"/>
          <w:b w:val="0"/>
          <w:bCs w:val="0"/>
          <w:i w:val="0"/>
          <w:iCs w:val="0"/>
          <w:color w:val="auto"/>
          <w:sz w:val="20"/>
          <w:szCs w:val="20"/>
          <w:lang w:val="en-US" w:eastAsia="zh-CN"/>
        </w:rPr>
        <w:t xml:space="preserve"> because the </w:t>
      </w:r>
      <w:r>
        <w:rPr>
          <w:rFonts w:hint="eastAsia" w:ascii="Times New Roman" w:hAnsi="Times New Roman" w:eastAsia="宋体" w:cs="Arial"/>
          <w:i w:val="0"/>
          <w:iCs w:val="0"/>
          <w:caps w:val="0"/>
          <w:color w:val="auto"/>
          <w:spacing w:val="0"/>
          <w:sz w:val="20"/>
          <w:szCs w:val="20"/>
          <w:shd w:val="clear"/>
        </w:rPr>
        <w:t>uplink</w:t>
      </w:r>
      <w:r>
        <w:rPr>
          <w:rFonts w:hint="eastAsia" w:cs="Arial"/>
          <w:i w:val="0"/>
          <w:iCs w:val="0"/>
          <w:caps w:val="0"/>
          <w:color w:val="auto"/>
          <w:spacing w:val="0"/>
          <w:sz w:val="20"/>
          <w:szCs w:val="20"/>
          <w:shd w:val="clear"/>
          <w:lang w:val="en-US" w:eastAsia="zh-CN"/>
        </w:rPr>
        <w:t xml:space="preserve"> and downlink are</w:t>
      </w:r>
      <w:r>
        <w:rPr>
          <w:rFonts w:hint="eastAsia" w:ascii="Times New Roman" w:hAnsi="Times New Roman" w:eastAsia="宋体" w:cs="Arial"/>
          <w:i w:val="0"/>
          <w:iCs w:val="0"/>
          <w:caps w:val="0"/>
          <w:color w:val="auto"/>
          <w:spacing w:val="0"/>
          <w:sz w:val="20"/>
          <w:szCs w:val="20"/>
          <w:shd w:val="clear"/>
        </w:rPr>
        <w:t xml:space="preserve"> same (</w:t>
      </w:r>
      <w:r>
        <w:rPr>
          <w:rFonts w:hint="eastAsia" w:cs="Arial"/>
          <w:i w:val="0"/>
          <w:iCs w:val="0"/>
          <w:caps w:val="0"/>
          <w:color w:val="auto"/>
          <w:spacing w:val="0"/>
          <w:sz w:val="20"/>
          <w:szCs w:val="20"/>
          <w:shd w:val="clear"/>
          <w:lang w:val="en-US" w:eastAsia="zh-CN"/>
        </w:rPr>
        <w:t xml:space="preserve">i.e. </w:t>
      </w:r>
      <w:r>
        <w:rPr>
          <w:rFonts w:hint="eastAsia" w:ascii="Times New Roman" w:hAnsi="Times New Roman" w:eastAsia="宋体" w:cs="Arial"/>
          <w:i w:val="0"/>
          <w:iCs w:val="0"/>
          <w:caps w:val="0"/>
          <w:color w:val="auto"/>
          <w:spacing w:val="0"/>
          <w:sz w:val="20"/>
          <w:szCs w:val="20"/>
          <w:shd w:val="clear"/>
        </w:rPr>
        <w:t>channel reciprocity) in TDD</w:t>
      </w:r>
      <w:r>
        <w:rPr>
          <w:rFonts w:hint="eastAsia" w:cs="Arial"/>
          <w:i w:val="0"/>
          <w:iCs w:val="0"/>
          <w:caps w:val="0"/>
          <w:color w:val="auto"/>
          <w:spacing w:val="0"/>
          <w:sz w:val="20"/>
          <w:szCs w:val="20"/>
          <w:shd w:val="clear"/>
          <w:lang w:val="en-US" w:eastAsia="zh-CN"/>
        </w:rPr>
        <w:t xml:space="preserve">, and in this way </w:t>
      </w:r>
      <w:r>
        <w:rPr>
          <w:rFonts w:hint="eastAsia" w:ascii="Times New Roman" w:hAnsi="Times New Roman" w:eastAsia="宋体" w:cs="Arial"/>
          <w:i w:val="0"/>
          <w:iCs w:val="0"/>
          <w:caps w:val="0"/>
          <w:color w:val="auto"/>
          <w:spacing w:val="0"/>
          <w:sz w:val="20"/>
          <w:szCs w:val="20"/>
          <w:shd w:val="clear"/>
        </w:rPr>
        <w:t xml:space="preserve">gNB </w:t>
      </w:r>
      <w:r>
        <w:rPr>
          <w:rFonts w:hint="eastAsia" w:cs="Arial"/>
          <w:i w:val="0"/>
          <w:iCs w:val="0"/>
          <w:caps w:val="0"/>
          <w:color w:val="auto"/>
          <w:spacing w:val="0"/>
          <w:sz w:val="20"/>
          <w:szCs w:val="20"/>
          <w:shd w:val="clear"/>
          <w:lang w:eastAsia="zh-CN"/>
        </w:rPr>
        <w:t>c</w:t>
      </w:r>
      <w:r>
        <w:rPr>
          <w:rFonts w:hint="eastAsia" w:cs="Arial"/>
          <w:i w:val="0"/>
          <w:iCs w:val="0"/>
          <w:caps w:val="0"/>
          <w:color w:val="auto"/>
          <w:spacing w:val="0"/>
          <w:sz w:val="20"/>
          <w:szCs w:val="20"/>
          <w:shd w:val="clear"/>
          <w:lang w:val="en-US" w:eastAsia="zh-CN"/>
        </w:rPr>
        <w:t xml:space="preserve">an </w:t>
      </w:r>
      <w:r>
        <w:rPr>
          <w:rFonts w:hint="eastAsia" w:ascii="Times New Roman" w:hAnsi="Times New Roman" w:eastAsia="宋体" w:cs="Arial"/>
          <w:i w:val="0"/>
          <w:iCs w:val="0"/>
          <w:caps w:val="0"/>
          <w:color w:val="auto"/>
          <w:spacing w:val="0"/>
          <w:sz w:val="20"/>
          <w:szCs w:val="20"/>
          <w:shd w:val="clear"/>
        </w:rPr>
        <w:t>figure out appropriate MIMO/Precoding for downlink</w:t>
      </w:r>
      <w:r>
        <w:rPr>
          <w:rFonts w:hint="eastAsia" w:cs="Arial"/>
          <w:i w:val="0"/>
          <w:iCs w:val="0"/>
          <w:caps w:val="0"/>
          <w:color w:val="auto"/>
          <w:spacing w:val="0"/>
          <w:sz w:val="20"/>
          <w:szCs w:val="20"/>
          <w:shd w:val="clear"/>
          <w:lang w:val="en-US" w:eastAsia="zh-CN"/>
        </w:rPr>
        <w:t xml:space="preserve"> via uplink SRS information, also </w:t>
      </w:r>
      <w:r>
        <w:rPr>
          <w:rFonts w:hint="eastAsia" w:ascii="Times New Roman" w:hAnsi="Times New Roman" w:eastAsia="宋体" w:cs="Arial"/>
          <w:i w:val="0"/>
          <w:iCs w:val="0"/>
          <w:caps w:val="0"/>
          <w:color w:val="auto"/>
          <w:spacing w:val="0"/>
          <w:sz w:val="20"/>
          <w:szCs w:val="20"/>
          <w:shd w:val="clear"/>
        </w:rPr>
        <w:t>the channel estimation result for uplink based on SRS can be utilized for optimizing downlink process.</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eastAsia="宋体" w:cs="Arial"/>
          <w:i w:val="0"/>
          <w:iCs w:val="0"/>
          <w:caps w:val="0"/>
          <w:color w:val="auto"/>
          <w:spacing w:val="0"/>
          <w:sz w:val="20"/>
          <w:szCs w:val="20"/>
          <w:shd w:val="clear"/>
          <w:lang w:val="en-US" w:eastAsia="zh-CN"/>
        </w:rPr>
      </w:pPr>
      <w:r>
        <w:rPr>
          <w:rFonts w:hint="eastAsia" w:cs="Arial"/>
          <w:i w:val="0"/>
          <w:iCs w:val="0"/>
          <w:caps w:val="0"/>
          <w:color w:val="auto"/>
          <w:spacing w:val="0"/>
          <w:sz w:val="20"/>
          <w:szCs w:val="20"/>
          <w:shd w:val="clear"/>
          <w:lang w:val="en-US" w:eastAsia="zh-CN"/>
        </w:rPr>
        <w:t xml:space="preserve">In terms of the definition below, there is no </w:t>
      </w:r>
      <w:bookmarkStart w:id="38" w:name="OLE_LINK41"/>
      <w:r>
        <w:rPr>
          <w:rFonts w:hint="eastAsia" w:cs="Arial"/>
          <w:i w:val="0"/>
          <w:iCs w:val="0"/>
          <w:caps w:val="0"/>
          <w:color w:val="auto"/>
          <w:spacing w:val="0"/>
          <w:sz w:val="20"/>
          <w:szCs w:val="20"/>
          <w:shd w:val="clear"/>
          <w:lang w:val="en-US" w:eastAsia="zh-CN"/>
        </w:rPr>
        <w:t xml:space="preserve">explicitly </w:t>
      </w:r>
      <w:bookmarkEnd w:id="38"/>
      <w:r>
        <w:rPr>
          <w:rFonts w:hint="eastAsia" w:cs="Arial"/>
          <w:i w:val="0"/>
          <w:iCs w:val="0"/>
          <w:caps w:val="0"/>
          <w:color w:val="auto"/>
          <w:spacing w:val="0"/>
          <w:sz w:val="20"/>
          <w:szCs w:val="20"/>
          <w:shd w:val="clear"/>
          <w:lang w:val="en-US" w:eastAsia="zh-CN"/>
        </w:rPr>
        <w:t xml:space="preserve">information to say the </w:t>
      </w:r>
      <w:bookmarkStart w:id="39" w:name="OLE_LINK42"/>
      <w:r>
        <w:rPr>
          <w:rFonts w:eastAsia="MS Mincho" w:cs="Arial"/>
          <w:b w:val="0"/>
          <w:bCs w:val="0"/>
          <w:i w:val="0"/>
          <w:iCs w:val="0"/>
          <w:color w:val="auto"/>
          <w:sz w:val="20"/>
          <w:szCs w:val="20"/>
          <w:u w:val="none"/>
        </w:rPr>
        <w:t>Δ</w:t>
      </w:r>
      <w:r>
        <w:rPr>
          <w:b w:val="0"/>
          <w:bCs w:val="0"/>
          <w:color w:val="auto"/>
          <w:u w:val="none"/>
        </w:rPr>
        <w:t>T</w:t>
      </w:r>
      <w:r>
        <w:rPr>
          <w:b w:val="0"/>
          <w:bCs w:val="0"/>
          <w:color w:val="auto"/>
          <w:u w:val="none"/>
          <w:vertAlign w:val="subscript"/>
        </w:rPr>
        <w:t>RxSRS</w:t>
      </w:r>
      <w:r>
        <w:rPr>
          <w:rFonts w:hint="eastAsia"/>
          <w:b w:val="0"/>
          <w:bCs w:val="0"/>
          <w:color w:val="auto"/>
          <w:u w:val="none"/>
          <w:vertAlign w:val="subscript"/>
          <w:lang w:val="en-US" w:eastAsia="zh-CN"/>
        </w:rPr>
        <w:t xml:space="preserve"> </w:t>
      </w:r>
      <w:r>
        <w:rPr>
          <w:rFonts w:hint="eastAsia" w:cs="Arial"/>
          <w:i w:val="0"/>
          <w:iCs w:val="0"/>
          <w:caps w:val="0"/>
          <w:color w:val="auto"/>
          <w:spacing w:val="0"/>
          <w:sz w:val="20"/>
          <w:szCs w:val="20"/>
          <w:shd w:val="clear"/>
          <w:lang w:val="en-US" w:eastAsia="zh-CN"/>
        </w:rPr>
        <w:t>is</w:t>
      </w:r>
      <w:bookmarkEnd w:id="39"/>
      <w:r>
        <w:rPr>
          <w:rFonts w:hint="eastAsia" w:cs="Arial"/>
          <w:i w:val="0"/>
          <w:iCs w:val="0"/>
          <w:caps w:val="0"/>
          <w:color w:val="auto"/>
          <w:spacing w:val="0"/>
          <w:sz w:val="20"/>
          <w:szCs w:val="20"/>
          <w:shd w:val="clear"/>
          <w:lang w:val="en-US" w:eastAsia="zh-CN"/>
        </w:rPr>
        <w:t xml:space="preserve"> only for TDD band, although our understanding is that it</w:t>
      </w:r>
      <w:r>
        <w:rPr>
          <w:rFonts w:hint="eastAsia" w:cs="Arial"/>
          <w:b w:val="0"/>
          <w:bCs w:val="0"/>
          <w:i w:val="0"/>
          <w:iCs w:val="0"/>
          <w:color w:val="auto"/>
          <w:sz w:val="20"/>
          <w:szCs w:val="20"/>
          <w:lang w:val="en-US" w:eastAsia="zh-CN"/>
        </w:rPr>
        <w:t xml:space="preserve"> is mainly for TDD band, </w:t>
      </w:r>
      <w:r>
        <w:rPr>
          <w:rFonts w:hint="eastAsia" w:cs="Arial"/>
          <w:i w:val="0"/>
          <w:iCs w:val="0"/>
          <w:caps w:val="0"/>
          <w:color w:val="auto"/>
          <w:spacing w:val="0"/>
          <w:sz w:val="20"/>
          <w:szCs w:val="20"/>
          <w:shd w:val="clear"/>
          <w:lang w:val="en-US" w:eastAsia="zh-CN"/>
        </w:rPr>
        <w:t>it may cause ambiguity that whether it can also</w:t>
      </w:r>
      <w:bookmarkStart w:id="40" w:name="OLE_LINK45"/>
      <w:r>
        <w:rPr>
          <w:rFonts w:hint="eastAsia" w:cs="Arial"/>
          <w:i w:val="0"/>
          <w:iCs w:val="0"/>
          <w:caps w:val="0"/>
          <w:color w:val="auto"/>
          <w:spacing w:val="0"/>
          <w:sz w:val="20"/>
          <w:szCs w:val="20"/>
          <w:shd w:val="clear"/>
          <w:lang w:val="en-US" w:eastAsia="zh-CN"/>
        </w:rPr>
        <w:t xml:space="preserve"> apply to FDD</w:t>
      </w:r>
      <w:bookmarkEnd w:id="40"/>
      <w:r>
        <w:rPr>
          <w:rFonts w:hint="eastAsia" w:cs="Arial"/>
          <w:i w:val="0"/>
          <w:iCs w:val="0"/>
          <w:caps w:val="0"/>
          <w:color w:val="auto"/>
          <w:spacing w:val="0"/>
          <w:sz w:val="20"/>
          <w:szCs w:val="20"/>
          <w:shd w:val="clear"/>
          <w:lang w:val="en-US" w:eastAsia="zh-CN"/>
        </w:rPr>
        <w:t xml:space="preserve">. However, 3dB </w:t>
      </w:r>
      <w:bookmarkStart w:id="41" w:name="OLE_LINK46"/>
      <w:r>
        <w:rPr>
          <w:rFonts w:eastAsia="MS Mincho" w:cs="Arial"/>
          <w:b w:val="0"/>
          <w:bCs w:val="0"/>
          <w:i w:val="0"/>
          <w:iCs w:val="0"/>
          <w:color w:val="auto"/>
          <w:sz w:val="20"/>
          <w:szCs w:val="20"/>
          <w:u w:val="none"/>
        </w:rPr>
        <w:t>Δ</w:t>
      </w:r>
      <w:r>
        <w:rPr>
          <w:b w:val="0"/>
          <w:bCs w:val="0"/>
          <w:color w:val="auto"/>
          <w:u w:val="none"/>
        </w:rPr>
        <w:t>T</w:t>
      </w:r>
      <w:r>
        <w:rPr>
          <w:b w:val="0"/>
          <w:bCs w:val="0"/>
          <w:color w:val="auto"/>
          <w:u w:val="none"/>
          <w:vertAlign w:val="subscript"/>
        </w:rPr>
        <w:t>RxSRS</w:t>
      </w:r>
      <w:r>
        <w:rPr>
          <w:rFonts w:hint="eastAsia"/>
          <w:b w:val="0"/>
          <w:bCs w:val="0"/>
          <w:color w:val="auto"/>
          <w:u w:val="none"/>
          <w:vertAlign w:val="subscript"/>
          <w:lang w:val="en-US" w:eastAsia="zh-CN"/>
        </w:rPr>
        <w:t xml:space="preserve"> </w:t>
      </w:r>
      <w:r>
        <w:rPr>
          <w:rFonts w:hint="eastAsia" w:cs="Arial"/>
          <w:i w:val="0"/>
          <w:iCs w:val="0"/>
          <w:caps w:val="0"/>
          <w:color w:val="auto"/>
          <w:spacing w:val="0"/>
          <w:sz w:val="20"/>
          <w:szCs w:val="20"/>
          <w:shd w:val="clear"/>
          <w:lang w:val="en-US" w:eastAsia="zh-CN"/>
        </w:rPr>
        <w:t xml:space="preserve">is </w:t>
      </w:r>
      <w:bookmarkEnd w:id="41"/>
      <w:r>
        <w:rPr>
          <w:rFonts w:hint="eastAsia" w:cs="Arial"/>
          <w:i w:val="0"/>
          <w:iCs w:val="0"/>
          <w:caps w:val="0"/>
          <w:color w:val="auto"/>
          <w:spacing w:val="0"/>
          <w:sz w:val="20"/>
          <w:szCs w:val="20"/>
          <w:shd w:val="clear"/>
          <w:lang w:val="en-US" w:eastAsia="zh-CN"/>
        </w:rPr>
        <w:t xml:space="preserve">defined for the PC3 bands lower than n79, which means no matter whether it applies to FDD band or not, 3dB </w:t>
      </w:r>
      <w:r>
        <w:rPr>
          <w:rFonts w:eastAsia="MS Mincho" w:cs="Arial"/>
          <w:b w:val="0"/>
          <w:bCs w:val="0"/>
          <w:i w:val="0"/>
          <w:iCs w:val="0"/>
          <w:color w:val="auto"/>
          <w:sz w:val="20"/>
          <w:szCs w:val="20"/>
          <w:u w:val="none"/>
        </w:rPr>
        <w:t>Δ</w:t>
      </w:r>
      <w:r>
        <w:rPr>
          <w:b w:val="0"/>
          <w:bCs w:val="0"/>
          <w:color w:val="auto"/>
          <w:u w:val="none"/>
        </w:rPr>
        <w:t>T</w:t>
      </w:r>
      <w:r>
        <w:rPr>
          <w:b w:val="0"/>
          <w:bCs w:val="0"/>
          <w:color w:val="auto"/>
          <w:u w:val="none"/>
          <w:vertAlign w:val="subscript"/>
        </w:rPr>
        <w:t>RxSRS</w:t>
      </w:r>
      <w:r>
        <w:rPr>
          <w:rFonts w:hint="eastAsia"/>
          <w:b w:val="0"/>
          <w:bCs w:val="0"/>
          <w:color w:val="auto"/>
          <w:u w:val="none"/>
          <w:vertAlign w:val="subscript"/>
          <w:lang w:val="en-US" w:eastAsia="zh-CN"/>
        </w:rPr>
        <w:t xml:space="preserve"> </w:t>
      </w:r>
      <w:r>
        <w:rPr>
          <w:rFonts w:hint="eastAsia" w:cs="Arial"/>
          <w:i w:val="0"/>
          <w:iCs w:val="0"/>
          <w:caps w:val="0"/>
          <w:color w:val="auto"/>
          <w:spacing w:val="0"/>
          <w:sz w:val="20"/>
          <w:szCs w:val="20"/>
          <w:shd w:val="clear"/>
          <w:lang w:val="en-US" w:eastAsia="zh-CN"/>
        </w:rPr>
        <w:t xml:space="preserve">is applicable since several FDD band optional supports 4Rx. Thus, we think no need to define </w:t>
      </w:r>
      <w:r>
        <w:rPr>
          <w:rFonts w:hint="eastAsia" w:eastAsia="宋体" w:cs="Arial"/>
          <w:b w:val="0"/>
          <w:bCs w:val="0"/>
          <w:i w:val="0"/>
          <w:iCs w:val="0"/>
          <w:color w:val="auto"/>
          <w:sz w:val="20"/>
          <w:szCs w:val="20"/>
        </w:rPr>
        <w:t>Δ</w:t>
      </w:r>
      <w:r>
        <w:rPr>
          <w:rFonts w:hint="eastAsia" w:cs="Arial"/>
          <w:b w:val="0"/>
          <w:bCs w:val="0"/>
          <w:i w:val="0"/>
          <w:iCs w:val="0"/>
          <w:color w:val="auto"/>
          <w:sz w:val="20"/>
          <w:u w:val="none"/>
        </w:rPr>
        <w:t>T</w:t>
      </w:r>
      <w:r>
        <w:rPr>
          <w:rFonts w:hint="eastAsia" w:cs="Arial"/>
          <w:b w:val="0"/>
          <w:bCs w:val="0"/>
          <w:i w:val="0"/>
          <w:iCs w:val="0"/>
          <w:color w:val="auto"/>
          <w:sz w:val="20"/>
          <w:u w:val="none"/>
          <w:vertAlign w:val="subscript"/>
        </w:rPr>
        <w:t>RxSRS</w:t>
      </w:r>
      <w:r>
        <w:rPr>
          <w:rFonts w:hint="eastAsia" w:cs="Arial"/>
          <w:b w:val="0"/>
          <w:bCs w:val="0"/>
          <w:i w:val="0"/>
          <w:iCs w:val="0"/>
          <w:color w:val="auto"/>
          <w:sz w:val="20"/>
          <w:u w:val="none"/>
          <w:vertAlign w:val="subscript"/>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Arial"/>
          <w:i w:val="0"/>
          <w:iCs w:val="0"/>
          <w:caps w:val="0"/>
          <w:color w:val="auto"/>
          <w:spacing w:val="0"/>
          <w:sz w:val="20"/>
          <w:szCs w:val="20"/>
          <w:shd w:val="clear"/>
          <w:lang w:val="en-US" w:eastAsia="zh-CN"/>
        </w:rPr>
      </w:pPr>
      <w:r>
        <w:drawing>
          <wp:inline distT="0" distB="0" distL="114300" distR="114300">
            <wp:extent cx="5814060" cy="609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814060" cy="609600"/>
                    </a:xfrm>
                    <a:prstGeom prst="rect">
                      <a:avLst/>
                    </a:prstGeom>
                    <a:noFill/>
                    <a:ln>
                      <a:noFill/>
                    </a:ln>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eastAsia="宋体" w:cs="Arial"/>
          <w:b/>
          <w:bCs/>
          <w:i/>
          <w:iCs/>
          <w:color w:val="auto"/>
          <w:sz w:val="20"/>
          <w:szCs w:val="20"/>
          <w:lang w:val="en-US" w:eastAsia="zh-CN"/>
        </w:rPr>
      </w:pPr>
      <w:bookmarkStart w:id="42" w:name="OLE_LINK49"/>
      <w:bookmarkStart w:id="43" w:name="OLE_LINK27"/>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2</w:t>
      </w:r>
      <w:r>
        <w:rPr>
          <w:rFonts w:hint="eastAsia" w:eastAsia="宋体" w:cs="Arial"/>
          <w:b/>
          <w:bCs/>
          <w:i/>
          <w:iCs/>
          <w:color w:val="auto"/>
          <w:sz w:val="20"/>
          <w:szCs w:val="20"/>
          <w:lang w:val="en-US" w:eastAsia="zh-CN"/>
        </w:rPr>
        <w:t xml:space="preserve">: </w:t>
      </w:r>
      <w:r>
        <w:rPr>
          <w:rFonts w:hint="eastAsia" w:cs="Arial"/>
          <w:b/>
          <w:bCs/>
          <w:i/>
          <w:iCs/>
          <w:color w:val="auto"/>
          <w:sz w:val="20"/>
          <w:szCs w:val="20"/>
          <w:lang w:val="en-US" w:eastAsia="zh-CN"/>
        </w:rPr>
        <w:t xml:space="preserve">There is </w:t>
      </w:r>
      <w:r>
        <w:rPr>
          <w:rFonts w:hint="eastAsia" w:cs="Arial"/>
          <w:b/>
          <w:bCs/>
          <w:i/>
          <w:iCs/>
          <w:color w:val="auto"/>
          <w:sz w:val="20"/>
          <w:u w:val="none"/>
          <w:vertAlign w:val="baseline"/>
          <w:lang w:val="en-US" w:eastAsia="zh-CN"/>
        </w:rPr>
        <w:t>no need to define</w:t>
      </w:r>
      <w:bookmarkStart w:id="44" w:name="OLE_LINK48"/>
      <w:r>
        <w:rPr>
          <w:rFonts w:hint="eastAsia" w:eastAsia="宋体" w:cs="Arial"/>
          <w:b/>
          <w:bCs/>
          <w:i/>
          <w:iCs/>
          <w:color w:val="auto"/>
          <w:sz w:val="20"/>
          <w:szCs w:val="20"/>
        </w:rPr>
        <w:t>Δ</w:t>
      </w:r>
      <w:r>
        <w:rPr>
          <w:rFonts w:hint="eastAsia" w:cs="Arial"/>
          <w:b/>
          <w:bCs/>
          <w:i/>
          <w:iCs/>
          <w:color w:val="auto"/>
          <w:sz w:val="20"/>
          <w:u w:val="none"/>
        </w:rPr>
        <w:t>T</w:t>
      </w:r>
      <w:r>
        <w:rPr>
          <w:rFonts w:hint="eastAsia" w:cs="Arial"/>
          <w:b/>
          <w:bCs/>
          <w:i/>
          <w:iCs/>
          <w:color w:val="auto"/>
          <w:sz w:val="20"/>
          <w:u w:val="none"/>
          <w:vertAlign w:val="subscript"/>
        </w:rPr>
        <w:t>RxSRS</w:t>
      </w:r>
      <w:bookmarkEnd w:id="44"/>
      <w:r>
        <w:rPr>
          <w:rFonts w:hint="eastAsia" w:cs="Arial"/>
          <w:b/>
          <w:bCs/>
          <w:i/>
          <w:iCs/>
          <w:color w:val="auto"/>
          <w:sz w:val="20"/>
          <w:u w:val="none"/>
          <w:vertAlign w:val="subscript"/>
          <w:lang w:val="en-US" w:eastAsia="zh-CN"/>
        </w:rPr>
        <w:t xml:space="preserve">  </w:t>
      </w:r>
      <w:r>
        <w:rPr>
          <w:rFonts w:hint="eastAsia" w:cs="Arial"/>
          <w:b/>
          <w:bCs/>
          <w:i/>
          <w:iCs/>
          <w:color w:val="auto"/>
          <w:sz w:val="20"/>
          <w:u w:val="none"/>
          <w:vertAlign w:val="baseline"/>
          <w:lang w:val="en-US" w:eastAsia="zh-CN"/>
        </w:rPr>
        <w:t>for FDD low band supporting 4Rx</w:t>
      </w:r>
      <w:bookmarkEnd w:id="42"/>
      <w:r>
        <w:rPr>
          <w:rFonts w:hint="eastAsia" w:cs="Arial"/>
          <w:b/>
          <w:bCs/>
          <w:i/>
          <w:iCs/>
          <w:color w:val="auto"/>
          <w:sz w:val="20"/>
          <w:u w:val="none"/>
          <w:vertAlign w:val="baseline"/>
          <w:lang w:val="en-US" w:eastAsia="zh-CN"/>
        </w:rPr>
        <w:t>.</w:t>
      </w:r>
    </w:p>
    <w:bookmarkEnd w:id="43"/>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Arial"/>
          <w:b w:val="0"/>
          <w:bCs w:val="0"/>
          <w:i w:val="0"/>
          <w:iCs w:val="0"/>
          <w:color w:val="auto"/>
          <w:sz w:val="20"/>
          <w:szCs w:val="20"/>
          <w:lang w:val="en-US" w:eastAsia="zh-CN"/>
        </w:rPr>
      </w:pPr>
      <w:r>
        <w:rPr>
          <w:rFonts w:hint="eastAsia" w:cs="Arial"/>
          <w:b w:val="0"/>
          <w:bCs w:val="0"/>
          <w:i w:val="0"/>
          <w:iCs w:val="0"/>
          <w:color w:val="auto"/>
          <w:sz w:val="20"/>
          <w:szCs w:val="20"/>
          <w:lang w:val="en-US" w:eastAsia="zh-CN"/>
        </w:rPr>
        <w:t xml:space="preserve">For the </w:t>
      </w:r>
      <w:bookmarkStart w:id="45" w:name="OLE_LINK14"/>
      <w:bookmarkStart w:id="46" w:name="OLE_LINK36"/>
      <w:r>
        <w:rPr>
          <w:rFonts w:hint="eastAsia" w:cs="Arial"/>
          <w:b w:val="0"/>
          <w:bCs w:val="0"/>
          <w:i w:val="0"/>
          <w:iCs w:val="0"/>
          <w:color w:val="auto"/>
          <w:sz w:val="20"/>
          <w:szCs w:val="20"/>
          <w:lang w:val="en-US" w:eastAsia="zh-CN"/>
        </w:rPr>
        <w:t xml:space="preserve">specific signalling </w:t>
      </w:r>
      <w:bookmarkEnd w:id="45"/>
      <w:r>
        <w:rPr>
          <w:rFonts w:hint="eastAsia" w:cs="Arial"/>
          <w:b w:val="0"/>
          <w:bCs w:val="0"/>
          <w:i w:val="0"/>
          <w:iCs w:val="0"/>
          <w:color w:val="auto"/>
          <w:sz w:val="20"/>
          <w:szCs w:val="20"/>
          <w:lang w:val="en-US" w:eastAsia="zh-CN"/>
        </w:rPr>
        <w:t xml:space="preserve">to </w:t>
      </w:r>
      <w:bookmarkStart w:id="47" w:name="OLE_LINK18"/>
      <w:r>
        <w:rPr>
          <w:rFonts w:hint="eastAsia" w:cs="Arial"/>
          <w:b w:val="0"/>
          <w:bCs w:val="0"/>
          <w:i w:val="0"/>
          <w:iCs w:val="0"/>
          <w:color w:val="auto"/>
          <w:sz w:val="20"/>
          <w:szCs w:val="20"/>
          <w:lang w:val="en-US" w:eastAsia="zh-CN"/>
        </w:rPr>
        <w:t>distinguish the different UE type</w:t>
      </w:r>
      <w:bookmarkEnd w:id="46"/>
      <w:bookmarkEnd w:id="47"/>
      <w:r>
        <w:rPr>
          <w:rFonts w:hint="eastAsia" w:cs="Arial"/>
          <w:b w:val="0"/>
          <w:bCs w:val="0"/>
          <w:i w:val="0"/>
          <w:iCs w:val="0"/>
          <w:color w:val="auto"/>
          <w:sz w:val="20"/>
          <w:szCs w:val="20"/>
          <w:lang w:val="en-US" w:eastAsia="zh-CN"/>
        </w:rPr>
        <w:t xml:space="preserve">, frankly speaking, although </w:t>
      </w:r>
      <w:bookmarkStart w:id="48" w:name="OLE_LINK19"/>
      <w:r>
        <w:rPr>
          <w:rFonts w:hint="eastAsia" w:cs="Arial"/>
          <w:b w:val="0"/>
          <w:bCs w:val="0"/>
          <w:i w:val="0"/>
          <w:iCs w:val="0"/>
          <w:color w:val="auto"/>
          <w:sz w:val="20"/>
          <w:szCs w:val="20"/>
          <w:lang w:val="en-US" w:eastAsia="zh-CN"/>
        </w:rPr>
        <w:t>signalling to distinguish different UE types</w:t>
      </w:r>
      <w:bookmarkEnd w:id="48"/>
      <w:r>
        <w:rPr>
          <w:rFonts w:hint="eastAsia" w:cs="Arial"/>
          <w:b w:val="0"/>
          <w:bCs w:val="0"/>
          <w:i w:val="0"/>
          <w:iCs w:val="0"/>
          <w:color w:val="auto"/>
          <w:sz w:val="20"/>
          <w:szCs w:val="20"/>
          <w:lang w:val="en-US" w:eastAsia="zh-CN"/>
        </w:rPr>
        <w:t xml:space="preserve"> can help NW scheduling, it is a bit too late to discuss the signalling related to UE types because several different UE types have already been defined in current spec without such specific signnaling introduced for many years , especially in TS38.101-2. Also, even there was not clear definitions for some UE types in the spec.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s="Arial"/>
          <w:b w:val="0"/>
          <w:bCs w:val="0"/>
          <w:i w:val="0"/>
          <w:iCs w:val="0"/>
          <w:color w:val="auto"/>
          <w:sz w:val="20"/>
          <w:szCs w:val="20"/>
          <w:lang w:val="en-US" w:eastAsia="zh-CN"/>
        </w:rPr>
      </w:pPr>
      <w:r>
        <w:rPr>
          <w:rFonts w:hint="eastAsia" w:cs="Arial"/>
          <w:b w:val="0"/>
          <w:bCs w:val="0"/>
          <w:i w:val="0"/>
          <w:iCs w:val="0"/>
          <w:color w:val="auto"/>
          <w:sz w:val="20"/>
          <w:szCs w:val="20"/>
          <w:lang w:val="en-US" w:eastAsia="zh-CN"/>
        </w:rPr>
        <w:t xml:space="preserve">Without the new signalling, different UE types has different RF requirements, which means it could </w:t>
      </w:r>
      <w:bookmarkStart w:id="49" w:name="OLE_LINK22"/>
      <w:r>
        <w:rPr>
          <w:rFonts w:hint="eastAsia" w:cs="Arial"/>
          <w:b w:val="0"/>
          <w:bCs w:val="0"/>
          <w:i w:val="0"/>
          <w:iCs w:val="0"/>
          <w:color w:val="auto"/>
          <w:sz w:val="20"/>
          <w:szCs w:val="20"/>
          <w:lang w:val="en-US" w:eastAsia="zh-CN"/>
        </w:rPr>
        <w:t xml:space="preserve">distinguish </w:t>
      </w:r>
      <w:bookmarkEnd w:id="49"/>
      <w:r>
        <w:rPr>
          <w:rFonts w:hint="eastAsia" w:cs="Arial"/>
          <w:b w:val="0"/>
          <w:bCs w:val="0"/>
          <w:i w:val="0"/>
          <w:iCs w:val="0"/>
          <w:color w:val="auto"/>
          <w:sz w:val="20"/>
          <w:szCs w:val="20"/>
          <w:lang w:val="en-US" w:eastAsia="zh-CN"/>
        </w:rPr>
        <w:t xml:space="preserve">the </w:t>
      </w:r>
      <w:bookmarkStart w:id="50" w:name="OLE_LINK21"/>
      <w:r>
        <w:rPr>
          <w:rFonts w:hint="eastAsia" w:cs="Arial"/>
          <w:b w:val="0"/>
          <w:bCs w:val="0"/>
          <w:i w:val="0"/>
          <w:iCs w:val="0"/>
          <w:color w:val="auto"/>
          <w:sz w:val="20"/>
          <w:szCs w:val="20"/>
          <w:lang w:val="en-US" w:eastAsia="zh-CN"/>
        </w:rPr>
        <w:t>different UE type via different RF requirements defined in the spec</w:t>
      </w:r>
      <w:r>
        <w:rPr>
          <w:rFonts w:hint="eastAsia"/>
          <w:b w:val="0"/>
          <w:bCs w:val="0"/>
          <w:color w:val="auto"/>
          <w:u w:val="none"/>
          <w:vertAlign w:val="baseline"/>
          <w:lang w:val="en-US" w:eastAsia="zh-CN"/>
        </w:rPr>
        <w:t>.</w:t>
      </w:r>
      <w:bookmarkEnd w:id="50"/>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bookmarkStart w:id="51" w:name="OLE_LINK26"/>
      <w:r>
        <w:rPr>
          <w:rFonts w:hint="eastAsia"/>
          <w:b/>
          <w:bCs/>
          <w:i/>
          <w:iCs/>
          <w:color w:val="auto"/>
          <w:sz w:val="20"/>
          <w:szCs w:val="20"/>
          <w:lang w:val="en-US" w:eastAsia="zh-CN"/>
        </w:rPr>
        <w:t>Observation 3. different UE type could be distinguished by different RF requirements defined in the spec.</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i/>
          <w:iCs/>
          <w:color w:val="auto"/>
          <w:sz w:val="20"/>
          <w:szCs w:val="20"/>
          <w:lang w:val="en-US" w:eastAsia="zh-CN"/>
        </w:rPr>
      </w:pPr>
      <w:r>
        <w:rPr>
          <w:rFonts w:hint="eastAsia"/>
          <w:b/>
          <w:bCs/>
          <w:i/>
          <w:iCs/>
          <w:color w:val="auto"/>
          <w:sz w:val="20"/>
          <w:szCs w:val="20"/>
          <w:lang w:val="en-US" w:eastAsia="zh-CN"/>
        </w:rPr>
        <w:t>Proposal 3: No new specific signalling to distinguish the different UE types is needed.</w:t>
      </w:r>
    </w:p>
    <w:bookmarkEnd w:id="14"/>
    <w:bookmarkEnd w:id="15"/>
    <w:bookmarkEnd w:id="16"/>
    <w:bookmarkEnd w:id="17"/>
    <w:bookmarkEnd w:id="51"/>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4Rx antennas are supported in the low band (&lt;1GHz) for handheld UE</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r>
        <w:rPr>
          <w:rFonts w:hint="eastAsia"/>
          <w:b/>
          <w:bCs/>
          <w:i/>
          <w:iCs/>
          <w:color w:val="auto"/>
          <w:sz w:val="20"/>
          <w:szCs w:val="20"/>
          <w:lang w:val="en-US" w:eastAsia="zh-CN"/>
        </w:rPr>
        <w:t>Observation 1. Whether or not support 4Rx in low band(&lt;1GHz) for handheld UE depend on the implementation and design. The simulations or measurements should be based on the commercial handheld UE.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ascii="Times New Roman" w:hAnsi="Times New Roman" w:eastAsia="MS Mincho" w:cs="Times New Roman"/>
          <w:i/>
          <w:iCs/>
          <w:color w:val="auto"/>
          <w:highlight w:val="none"/>
          <w:lang w:val="en-GB" w:eastAsia="en-US" w:bidi="ar-SA"/>
        </w:rPr>
      </w:pPr>
      <w:r>
        <w:rPr>
          <w:rFonts w:hint="eastAsia"/>
          <w:b/>
          <w:bCs/>
          <w:i/>
          <w:iCs/>
          <w:color w:val="auto"/>
          <w:sz w:val="20"/>
          <w:szCs w:val="20"/>
          <w:lang w:val="en-US" w:eastAsia="zh-CN"/>
        </w:rPr>
        <w:t>Observation 2. I</w:t>
      </w:r>
      <w:r>
        <w:rPr>
          <w:rFonts w:hint="eastAsia"/>
          <w:b/>
          <w:bCs/>
          <w:i/>
          <w:iCs/>
          <w:color w:val="auto"/>
          <w:sz w:val="20"/>
          <w:u w:val="none"/>
          <w:lang w:val="en-US" w:eastAsia="zh-CN"/>
        </w:rPr>
        <w:t>t could interpreted that all of the low band in the WID share the same agreements, which means the feasibility on the low bands support 4Rx in handheld UE should be treated as a package.</w:t>
      </w:r>
      <w:r>
        <w:rPr>
          <w:rFonts w:ascii="Times New Roman" w:hAnsi="Times New Roman" w:eastAsia="MS Mincho" w:cs="Times New Roman"/>
          <w:i/>
          <w:iCs/>
          <w:color w:val="auto"/>
          <w:highlight w:val="none"/>
          <w:lang w:val="en-GB" w:eastAsia="en-US" w:bidi="ar-SA"/>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Arial"/>
          <w:b/>
          <w:bCs/>
          <w:i/>
          <w:iCs/>
          <w:color w:val="auto"/>
          <w:sz w:val="20"/>
          <w:u w:val="none"/>
          <w:vertAlign w:val="baseline"/>
          <w:lang w:val="en-US" w:eastAsia="zh-CN"/>
        </w:rPr>
      </w:pPr>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1</w:t>
      </w:r>
      <w:r>
        <w:rPr>
          <w:rFonts w:hint="eastAsia" w:eastAsia="宋体" w:cs="Arial"/>
          <w:b/>
          <w:bCs/>
          <w:i/>
          <w:iCs/>
          <w:color w:val="auto"/>
          <w:sz w:val="20"/>
          <w:szCs w:val="20"/>
          <w:lang w:val="en-US" w:eastAsia="zh-CN"/>
        </w:rPr>
        <w:t>: -2.7dB</w:t>
      </w:r>
      <w:r>
        <w:rPr>
          <w:rFonts w:hint="eastAsia" w:cs="Arial"/>
          <w:b/>
          <w:bCs/>
          <w:i/>
          <w:iCs/>
          <w:color w:val="auto"/>
          <w:sz w:val="20"/>
          <w:szCs w:val="20"/>
          <w:lang w:val="en-US" w:eastAsia="zh-CN"/>
        </w:rPr>
        <w:t xml:space="preserve"> could be reused for</w:t>
      </w:r>
      <w:r>
        <w:rPr>
          <w:rFonts w:hint="eastAsia" w:eastAsia="宋体" w:cs="Arial"/>
          <w:b/>
          <w:bCs/>
          <w:i/>
          <w:iCs/>
          <w:color w:val="auto"/>
          <w:sz w:val="20"/>
          <w:szCs w:val="20"/>
          <w:lang w:val="en-US" w:eastAsia="zh-CN"/>
        </w:rPr>
        <w:t xml:space="preserve"> NR </w:t>
      </w:r>
      <w:r>
        <w:rPr>
          <w:rFonts w:hint="eastAsia" w:cs="Arial"/>
          <w:b/>
          <w:bCs/>
          <w:i/>
          <w:iCs/>
          <w:color w:val="auto"/>
          <w:sz w:val="20"/>
          <w:szCs w:val="20"/>
          <w:lang w:val="en-US" w:eastAsia="zh-CN"/>
        </w:rPr>
        <w:t xml:space="preserve">low </w:t>
      </w:r>
      <w:r>
        <w:rPr>
          <w:rFonts w:hint="eastAsia" w:eastAsia="宋体" w:cs="Arial"/>
          <w:b/>
          <w:bCs/>
          <w:i/>
          <w:iCs/>
          <w:color w:val="auto"/>
          <w:sz w:val="20"/>
          <w:szCs w:val="20"/>
          <w:lang w:val="en-US" w:eastAsia="zh-CN"/>
        </w:rPr>
        <w:t>bands support</w:t>
      </w:r>
      <w:r>
        <w:rPr>
          <w:rFonts w:hint="eastAsia" w:cs="Arial"/>
          <w:b/>
          <w:bCs/>
          <w:i/>
          <w:iCs/>
          <w:color w:val="auto"/>
          <w:sz w:val="20"/>
          <w:szCs w:val="20"/>
          <w:lang w:val="en-US" w:eastAsia="zh-CN"/>
        </w:rPr>
        <w:t>ing</w:t>
      </w:r>
      <w:r>
        <w:rPr>
          <w:rFonts w:hint="eastAsia" w:eastAsia="宋体" w:cs="Arial"/>
          <w:b/>
          <w:bCs/>
          <w:i/>
          <w:iCs/>
          <w:color w:val="auto"/>
          <w:sz w:val="20"/>
          <w:szCs w:val="20"/>
          <w:lang w:val="en-US" w:eastAsia="zh-CN"/>
        </w:rPr>
        <w:t xml:space="preserve"> 4Rx antennas for handheld UE</w:t>
      </w:r>
      <w:r>
        <w:rPr>
          <w:rFonts w:hint="eastAsia" w:cs="Arial"/>
          <w:b/>
          <w:bCs/>
          <w:i/>
          <w:iCs/>
          <w:color w:val="auto"/>
          <w:sz w:val="20"/>
          <w:szCs w:val="20"/>
          <w:lang w:val="en-US" w:eastAsia="zh-CN"/>
        </w:rPr>
        <w:t xml:space="preserve">(i.e. </w:t>
      </w:r>
      <w:r>
        <w:rPr>
          <w:rFonts w:eastAsia="MS Mincho" w:cs="Arial"/>
          <w:b/>
          <w:bCs/>
          <w:i/>
          <w:iCs/>
          <w:color w:val="auto"/>
          <w:sz w:val="20"/>
          <w:szCs w:val="20"/>
        </w:rPr>
        <w:t>ΔR</w:t>
      </w:r>
      <w:r>
        <w:rPr>
          <w:rFonts w:eastAsia="MS Mincho" w:cs="Arial"/>
          <w:b/>
          <w:bCs/>
          <w:i/>
          <w:iCs/>
          <w:color w:val="auto"/>
          <w:sz w:val="20"/>
          <w:szCs w:val="20"/>
          <w:vertAlign w:val="subscript"/>
        </w:rPr>
        <w:t xml:space="preserve">IB,4R </w:t>
      </w:r>
      <w:r>
        <w:rPr>
          <w:rFonts w:hint="eastAsia" w:eastAsia="宋体" w:cs="Arial"/>
          <w:b/>
          <w:bCs/>
          <w:i/>
          <w:iCs/>
          <w:color w:val="auto"/>
          <w:sz w:val="20"/>
          <w:szCs w:val="20"/>
          <w:vertAlign w:val="baseline"/>
          <w:lang w:val="en-US" w:eastAsia="zh-CN"/>
        </w:rPr>
        <w:t>requirement</w:t>
      </w:r>
      <w:r>
        <w:rPr>
          <w:rFonts w:hint="eastAsia" w:cs="Arial"/>
          <w:b/>
          <w:bCs/>
          <w:i/>
          <w:iCs/>
          <w:color w:val="auto"/>
          <w:sz w:val="20"/>
          <w:szCs w:val="20"/>
          <w:lang w:val="en-US" w:eastAsia="zh-CN"/>
        </w:rPr>
        <w:t>)</w:t>
      </w:r>
      <w:r>
        <w:rPr>
          <w:rFonts w:hint="eastAsia" w:eastAsia="宋体" w:cs="Arial"/>
          <w:b/>
          <w:bCs/>
          <w:i/>
          <w:iCs/>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Arial"/>
          <w:b/>
          <w:bCs/>
          <w:i/>
          <w:iCs/>
          <w:color w:val="auto"/>
          <w:sz w:val="20"/>
          <w:u w:val="none"/>
          <w:vertAlign w:val="baseline"/>
          <w:lang w:val="en-US" w:eastAsia="zh-CN"/>
        </w:rPr>
      </w:pPr>
      <w:r>
        <w:rPr>
          <w:rFonts w:hint="eastAsia" w:eastAsia="宋体" w:cs="Arial"/>
          <w:b/>
          <w:bCs/>
          <w:i/>
          <w:iCs/>
          <w:color w:val="auto"/>
          <w:sz w:val="20"/>
          <w:szCs w:val="20"/>
          <w:lang w:val="en-US" w:eastAsia="zh-CN"/>
        </w:rPr>
        <w:t>Proposal</w:t>
      </w:r>
      <w:r>
        <w:rPr>
          <w:rFonts w:hint="eastAsia" w:cs="Arial"/>
          <w:b/>
          <w:bCs/>
          <w:i/>
          <w:iCs/>
          <w:color w:val="auto"/>
          <w:sz w:val="20"/>
          <w:szCs w:val="20"/>
          <w:lang w:val="en-US" w:eastAsia="zh-CN"/>
        </w:rPr>
        <w:t xml:space="preserve"> 2</w:t>
      </w:r>
      <w:r>
        <w:rPr>
          <w:rFonts w:hint="eastAsia" w:eastAsia="宋体" w:cs="Arial"/>
          <w:b/>
          <w:bCs/>
          <w:i/>
          <w:iCs/>
          <w:color w:val="auto"/>
          <w:sz w:val="20"/>
          <w:szCs w:val="20"/>
          <w:lang w:val="en-US" w:eastAsia="zh-CN"/>
        </w:rPr>
        <w:t xml:space="preserve">: </w:t>
      </w:r>
      <w:r>
        <w:rPr>
          <w:rFonts w:hint="eastAsia" w:cs="Arial"/>
          <w:b/>
          <w:bCs/>
          <w:i/>
          <w:iCs/>
          <w:color w:val="auto"/>
          <w:sz w:val="20"/>
          <w:szCs w:val="20"/>
          <w:lang w:val="en-US" w:eastAsia="zh-CN"/>
        </w:rPr>
        <w:t xml:space="preserve">There is </w:t>
      </w:r>
      <w:r>
        <w:rPr>
          <w:rFonts w:hint="eastAsia" w:cs="Arial"/>
          <w:b/>
          <w:bCs/>
          <w:i/>
          <w:iCs/>
          <w:color w:val="auto"/>
          <w:sz w:val="20"/>
          <w:u w:val="none"/>
          <w:vertAlign w:val="baseline"/>
          <w:lang w:val="en-US" w:eastAsia="zh-CN"/>
        </w:rPr>
        <w:t>no need to define</w:t>
      </w:r>
      <w:r>
        <w:rPr>
          <w:rFonts w:hint="eastAsia" w:eastAsia="宋体" w:cs="Arial"/>
          <w:b/>
          <w:bCs/>
          <w:i/>
          <w:iCs/>
          <w:color w:val="auto"/>
          <w:sz w:val="20"/>
          <w:szCs w:val="20"/>
        </w:rPr>
        <w:t>Δ</w:t>
      </w:r>
      <w:r>
        <w:rPr>
          <w:rFonts w:hint="eastAsia" w:cs="Arial"/>
          <w:b/>
          <w:bCs/>
          <w:i/>
          <w:iCs/>
          <w:color w:val="auto"/>
          <w:sz w:val="20"/>
          <w:u w:val="none"/>
        </w:rPr>
        <w:t>T</w:t>
      </w:r>
      <w:r>
        <w:rPr>
          <w:rFonts w:hint="eastAsia" w:cs="Arial"/>
          <w:b/>
          <w:bCs/>
          <w:i/>
          <w:iCs/>
          <w:color w:val="auto"/>
          <w:sz w:val="20"/>
          <w:u w:val="none"/>
          <w:vertAlign w:val="subscript"/>
        </w:rPr>
        <w:t>RxSRS</w:t>
      </w:r>
      <w:r>
        <w:rPr>
          <w:rFonts w:hint="eastAsia" w:cs="Arial"/>
          <w:b/>
          <w:bCs/>
          <w:i/>
          <w:iCs/>
          <w:color w:val="auto"/>
          <w:sz w:val="20"/>
          <w:u w:val="none"/>
          <w:vertAlign w:val="subscript"/>
          <w:lang w:val="en-US" w:eastAsia="zh-CN"/>
        </w:rPr>
        <w:t xml:space="preserve"> </w:t>
      </w:r>
      <w:r>
        <w:rPr>
          <w:rFonts w:hint="eastAsia" w:cs="Arial"/>
          <w:b/>
          <w:bCs/>
          <w:i/>
          <w:iCs/>
          <w:color w:val="auto"/>
          <w:sz w:val="20"/>
          <w:u w:val="none"/>
          <w:vertAlign w:val="baseline"/>
          <w:lang w:val="en-US" w:eastAsia="zh-CN"/>
        </w:rPr>
        <w:t>for FDD low band supporting 4Rx</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color w:val="auto"/>
          <w:sz w:val="20"/>
          <w:szCs w:val="20"/>
          <w:lang w:val="en-US" w:eastAsia="zh-CN"/>
        </w:rPr>
      </w:pPr>
      <w:r>
        <w:rPr>
          <w:rFonts w:hint="eastAsia"/>
          <w:b/>
          <w:bCs/>
          <w:i/>
          <w:iCs/>
          <w:color w:val="auto"/>
          <w:sz w:val="20"/>
          <w:szCs w:val="20"/>
          <w:lang w:val="en-US" w:eastAsia="zh-CN"/>
        </w:rPr>
        <w:t>Observation 3. different UE type could be distinguished by different RF requirements defined in the spec.</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b/>
          <w:bCs/>
          <w:i/>
          <w:iCs/>
          <w:color w:val="auto"/>
          <w:sz w:val="20"/>
          <w:szCs w:val="20"/>
          <w:lang w:val="en-US" w:eastAsia="zh-CN"/>
        </w:rPr>
      </w:pPr>
      <w:r>
        <w:rPr>
          <w:rFonts w:hint="eastAsia"/>
          <w:b/>
          <w:bCs/>
          <w:i/>
          <w:iCs/>
          <w:color w:val="auto"/>
          <w:sz w:val="20"/>
          <w:szCs w:val="20"/>
          <w:lang w:val="en-US" w:eastAsia="zh-CN"/>
        </w:rPr>
        <w:t>Proposal 3: No new specific signalling to distinguish the different UE types is needed.</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r>
        <w:rPr>
          <w:color w:val="auto"/>
          <w:sz w:val="20"/>
          <w:szCs w:val="20"/>
          <w:lang w:val="en-US" w:eastAsia="zh-CN"/>
        </w:rPr>
        <w:t>RP-</w:t>
      </w:r>
      <w:bookmarkStart w:id="52" w:name="OLE_LINK112"/>
      <w:r>
        <w:rPr>
          <w:color w:val="auto"/>
          <w:sz w:val="20"/>
          <w:szCs w:val="20"/>
          <w:lang w:val="en-US" w:eastAsia="zh-CN"/>
        </w:rPr>
        <w:t>223517</w:t>
      </w:r>
      <w:bookmarkEnd w:id="52"/>
      <w:r>
        <w:rPr>
          <w:rFonts w:hint="eastAsia"/>
          <w:color w:val="auto"/>
          <w:sz w:val="20"/>
          <w:szCs w:val="20"/>
          <w:lang w:val="en-US" w:eastAsia="zh-CN"/>
        </w:rPr>
        <w:t xml:space="preserve">, </w:t>
      </w:r>
      <w:r>
        <w:rPr>
          <w:color w:val="auto"/>
          <w:sz w:val="20"/>
          <w:szCs w:val="20"/>
          <w:lang w:val="en-US" w:eastAsia="zh-CN"/>
        </w:rPr>
        <w:t>Low NR band 4Rx for handheld UE and 3Tx for inter-band UL CA and EN-DC</w:t>
      </w:r>
      <w:r>
        <w:rPr>
          <w:rFonts w:hint="eastAsia"/>
          <w:color w:val="auto"/>
          <w:sz w:val="20"/>
          <w:szCs w:val="20"/>
          <w:lang w:val="en-US" w:eastAsia="zh-CN"/>
        </w:rPr>
        <w:t xml:space="preserve">, </w:t>
      </w:r>
      <w:bookmarkStart w:id="53" w:name="OLE_LINK3"/>
      <w:r>
        <w:rPr>
          <w:rFonts w:hint="eastAsia"/>
          <w:color w:val="auto"/>
          <w:sz w:val="20"/>
          <w:szCs w:val="20"/>
          <w:lang w:val="en-US" w:eastAsia="zh-CN"/>
        </w:rPr>
        <w:t>OPPO</w:t>
      </w:r>
      <w:bookmarkEnd w:id="53"/>
      <w:r>
        <w:rPr>
          <w:rFonts w:hint="eastAsia"/>
          <w:color w:val="auto"/>
          <w:sz w:val="20"/>
          <w:szCs w:val="20"/>
          <w:lang w:val="en-US" w:eastAsia="zh-CN"/>
        </w:rPr>
        <w:t>,etc.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color w:val="auto"/>
          <w:sz w:val="20"/>
          <w:szCs w:val="20"/>
          <w:lang w:val="en-US" w:eastAsia="zh-CN"/>
        </w:rPr>
      </w:pPr>
      <w:r>
        <w:rPr>
          <w:rFonts w:hint="eastAsia"/>
          <w:color w:val="auto"/>
          <w:sz w:val="20"/>
          <w:szCs w:val="20"/>
          <w:u w:val="none"/>
          <w:lang w:val="en-US" w:eastAsia="zh-CN"/>
        </w:rPr>
        <w:t xml:space="preserve">[2] </w:t>
      </w:r>
      <w:r>
        <w:rPr>
          <w:color w:val="auto"/>
          <w:sz w:val="20"/>
          <w:szCs w:val="20"/>
          <w:u w:val="none"/>
          <w:lang w:val="en-US" w:eastAsia="zh-CN"/>
        </w:rPr>
        <w:t>R4-2303522</w:t>
      </w:r>
      <w:r>
        <w:rPr>
          <w:rFonts w:hint="eastAsia"/>
          <w:color w:val="auto"/>
          <w:sz w:val="20"/>
          <w:szCs w:val="20"/>
          <w:lang w:val="en-US" w:eastAsia="zh-CN"/>
        </w:rPr>
        <w:t xml:space="preserve">, </w:t>
      </w:r>
      <w:r>
        <w:rPr>
          <w:color w:val="auto"/>
          <w:sz w:val="20"/>
          <w:szCs w:val="20"/>
          <w:lang w:val="en-US" w:eastAsia="zh-CN"/>
        </w:rPr>
        <w:t>WF on 4Rx requirements for low operating bands</w:t>
      </w:r>
      <w:r>
        <w:rPr>
          <w:rFonts w:hint="eastAsia"/>
          <w:color w:val="auto"/>
          <w:sz w:val="20"/>
          <w:szCs w:val="20"/>
          <w:lang w:val="en-US" w:eastAsia="zh-CN"/>
        </w:rPr>
        <w:t>, OPPO</w:t>
      </w:r>
      <w:r>
        <w:rPr>
          <w:color w:val="auto"/>
          <w:sz w:val="20"/>
          <w:szCs w:val="20"/>
          <w:lang w:val="en-US" w:eastAsia="zh-CN"/>
        </w:rPr>
        <w:t xml:space="preserve"> </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[3] </w:t>
      </w:r>
      <w:r>
        <w:rPr>
          <w:rFonts w:hint="default"/>
          <w:color w:val="auto"/>
          <w:sz w:val="20"/>
          <w:szCs w:val="20"/>
          <w:lang w:val="en-US" w:eastAsia="zh-CN"/>
        </w:rPr>
        <w:t>R4-2301251</w:t>
      </w:r>
      <w:r>
        <w:rPr>
          <w:rFonts w:hint="eastAsia"/>
          <w:color w:val="auto"/>
          <w:sz w:val="20"/>
          <w:szCs w:val="20"/>
          <w:lang w:val="en-US" w:eastAsia="zh-CN"/>
        </w:rPr>
        <w:t xml:space="preserve">, </w:t>
      </w:r>
      <w:r>
        <w:rPr>
          <w:rFonts w:hint="default"/>
          <w:color w:val="auto"/>
          <w:sz w:val="20"/>
          <w:szCs w:val="20"/>
          <w:lang w:val="en-US" w:eastAsia="zh-CN"/>
        </w:rPr>
        <w:t>Discussion on 4Rx low band</w:t>
      </w:r>
      <w:r>
        <w:rPr>
          <w:rFonts w:hint="eastAsia"/>
          <w:color w:val="auto"/>
          <w:sz w:val="20"/>
          <w:szCs w:val="20"/>
          <w:lang w:val="en-US" w:eastAsia="zh-CN"/>
        </w:rPr>
        <w:t>, ZTE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[4] </w:t>
      </w:r>
      <w:r>
        <w:rPr>
          <w:rFonts w:hint="default"/>
          <w:color w:val="auto"/>
          <w:sz w:val="20"/>
          <w:szCs w:val="20"/>
          <w:lang w:val="en-US" w:eastAsia="zh-CN"/>
        </w:rPr>
        <w:t>R4-2301186</w:t>
      </w:r>
      <w:r>
        <w:rPr>
          <w:rFonts w:hint="eastAsia"/>
          <w:color w:val="auto"/>
          <w:sz w:val="20"/>
          <w:szCs w:val="20"/>
          <w:lang w:val="en-US" w:eastAsia="zh-CN"/>
        </w:rPr>
        <w:t xml:space="preserve">, </w:t>
      </w:r>
      <w:r>
        <w:rPr>
          <w:rFonts w:hint="default"/>
          <w:color w:val="auto"/>
          <w:sz w:val="20"/>
          <w:szCs w:val="20"/>
          <w:lang w:val="en-US" w:eastAsia="zh-CN"/>
        </w:rPr>
        <w:t>R18 low band 4Rx</w:t>
      </w:r>
      <w:r>
        <w:rPr>
          <w:rFonts w:hint="eastAsia"/>
          <w:color w:val="auto"/>
          <w:sz w:val="20"/>
          <w:szCs w:val="20"/>
          <w:lang w:val="en-US" w:eastAsia="zh-CN"/>
        </w:rPr>
        <w:t>,</w:t>
      </w:r>
      <w:r>
        <w:rPr>
          <w:rFonts w:hint="default"/>
          <w:color w:val="auto"/>
          <w:sz w:val="20"/>
          <w:szCs w:val="20"/>
          <w:lang w:val="en-US" w:eastAsia="zh-CN"/>
        </w:rPr>
        <w:t xml:space="preserve"> OPPO</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color w:val="auto"/>
          <w:sz w:val="20"/>
          <w:szCs w:val="20"/>
          <w:lang w:val="en-US" w:eastAsia="zh-CN"/>
        </w:rPr>
        <w:t>[5] R4-2301542, Discussion on enhancements for 4Rx at low frequency band, vivo</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59493C"/>
    <w:multiLevelType w:val="multilevel"/>
    <w:tmpl w:val="1F59493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2175B04"/>
    <w:multiLevelType w:val="multilevel"/>
    <w:tmpl w:val="32175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6"/>
  </w:num>
  <w:num w:numId="5">
    <w:abstractNumId w:val="1"/>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5F7DF7"/>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5780"/>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2001D28"/>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51D9F"/>
    <w:rsid w:val="028F6D4C"/>
    <w:rsid w:val="02926AD9"/>
    <w:rsid w:val="02933CBB"/>
    <w:rsid w:val="02951DBD"/>
    <w:rsid w:val="02976D78"/>
    <w:rsid w:val="02983E12"/>
    <w:rsid w:val="029A69A7"/>
    <w:rsid w:val="029B04E7"/>
    <w:rsid w:val="02A10998"/>
    <w:rsid w:val="02AB0FBC"/>
    <w:rsid w:val="02AE6812"/>
    <w:rsid w:val="02BA2E2E"/>
    <w:rsid w:val="02CF2DC2"/>
    <w:rsid w:val="02D16C80"/>
    <w:rsid w:val="02DC3F9C"/>
    <w:rsid w:val="02E50916"/>
    <w:rsid w:val="02F17DCF"/>
    <w:rsid w:val="03036B01"/>
    <w:rsid w:val="03052298"/>
    <w:rsid w:val="03073BDC"/>
    <w:rsid w:val="030A6B04"/>
    <w:rsid w:val="030B0647"/>
    <w:rsid w:val="030B2860"/>
    <w:rsid w:val="030C40C1"/>
    <w:rsid w:val="030D2F0B"/>
    <w:rsid w:val="03187492"/>
    <w:rsid w:val="031E429F"/>
    <w:rsid w:val="032F336F"/>
    <w:rsid w:val="03317AD0"/>
    <w:rsid w:val="03330032"/>
    <w:rsid w:val="0335410E"/>
    <w:rsid w:val="033C68CE"/>
    <w:rsid w:val="033F734A"/>
    <w:rsid w:val="03445E8F"/>
    <w:rsid w:val="03496C64"/>
    <w:rsid w:val="035154D3"/>
    <w:rsid w:val="03527C38"/>
    <w:rsid w:val="0356746F"/>
    <w:rsid w:val="0360259A"/>
    <w:rsid w:val="036E37C2"/>
    <w:rsid w:val="03746F87"/>
    <w:rsid w:val="03814F5B"/>
    <w:rsid w:val="038B3141"/>
    <w:rsid w:val="03A77DFA"/>
    <w:rsid w:val="03B339B1"/>
    <w:rsid w:val="03BE63EA"/>
    <w:rsid w:val="03C05350"/>
    <w:rsid w:val="03C1287B"/>
    <w:rsid w:val="03C36B0E"/>
    <w:rsid w:val="03C528EA"/>
    <w:rsid w:val="03CF67FA"/>
    <w:rsid w:val="03D56704"/>
    <w:rsid w:val="03E120EA"/>
    <w:rsid w:val="03E358F3"/>
    <w:rsid w:val="03E84DE8"/>
    <w:rsid w:val="03EC63CD"/>
    <w:rsid w:val="03FE5B85"/>
    <w:rsid w:val="03FE7E2B"/>
    <w:rsid w:val="04030035"/>
    <w:rsid w:val="04251A4C"/>
    <w:rsid w:val="042D2E97"/>
    <w:rsid w:val="04305EA0"/>
    <w:rsid w:val="04310833"/>
    <w:rsid w:val="04343921"/>
    <w:rsid w:val="043865BF"/>
    <w:rsid w:val="043A14AD"/>
    <w:rsid w:val="044C78D8"/>
    <w:rsid w:val="04537B11"/>
    <w:rsid w:val="04684A28"/>
    <w:rsid w:val="046C0EAE"/>
    <w:rsid w:val="04782230"/>
    <w:rsid w:val="0479507E"/>
    <w:rsid w:val="047C3CEC"/>
    <w:rsid w:val="04877377"/>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5EF01B6"/>
    <w:rsid w:val="0601277E"/>
    <w:rsid w:val="060C5AED"/>
    <w:rsid w:val="06103146"/>
    <w:rsid w:val="06172561"/>
    <w:rsid w:val="061E54DA"/>
    <w:rsid w:val="061E5E22"/>
    <w:rsid w:val="062B2FCF"/>
    <w:rsid w:val="063F63E4"/>
    <w:rsid w:val="06460B91"/>
    <w:rsid w:val="06474E16"/>
    <w:rsid w:val="0654187C"/>
    <w:rsid w:val="065475DE"/>
    <w:rsid w:val="06556C03"/>
    <w:rsid w:val="06780348"/>
    <w:rsid w:val="06782F84"/>
    <w:rsid w:val="067C28D6"/>
    <w:rsid w:val="067F6DB1"/>
    <w:rsid w:val="068A55C2"/>
    <w:rsid w:val="068E06BC"/>
    <w:rsid w:val="069201CB"/>
    <w:rsid w:val="0692688D"/>
    <w:rsid w:val="06956E2E"/>
    <w:rsid w:val="06A20AA3"/>
    <w:rsid w:val="06AC7765"/>
    <w:rsid w:val="06B62C91"/>
    <w:rsid w:val="06B741D9"/>
    <w:rsid w:val="06B756E7"/>
    <w:rsid w:val="06C457B6"/>
    <w:rsid w:val="06CD4A70"/>
    <w:rsid w:val="06DF4C13"/>
    <w:rsid w:val="06E7678C"/>
    <w:rsid w:val="06F42A88"/>
    <w:rsid w:val="06F801C0"/>
    <w:rsid w:val="070E5E48"/>
    <w:rsid w:val="07105178"/>
    <w:rsid w:val="0712124C"/>
    <w:rsid w:val="071C13A8"/>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20255"/>
    <w:rsid w:val="07C55A1A"/>
    <w:rsid w:val="07CB1347"/>
    <w:rsid w:val="07D57946"/>
    <w:rsid w:val="07E22149"/>
    <w:rsid w:val="07ED524D"/>
    <w:rsid w:val="080124E3"/>
    <w:rsid w:val="08030E27"/>
    <w:rsid w:val="080C7FA0"/>
    <w:rsid w:val="080F0F47"/>
    <w:rsid w:val="08193C24"/>
    <w:rsid w:val="082A7098"/>
    <w:rsid w:val="08334B3D"/>
    <w:rsid w:val="08341060"/>
    <w:rsid w:val="08603E1D"/>
    <w:rsid w:val="08732D34"/>
    <w:rsid w:val="08787FF0"/>
    <w:rsid w:val="08824DF0"/>
    <w:rsid w:val="0889002B"/>
    <w:rsid w:val="088F2E46"/>
    <w:rsid w:val="089B79D9"/>
    <w:rsid w:val="08A44DA6"/>
    <w:rsid w:val="08AA245A"/>
    <w:rsid w:val="08AD2ACC"/>
    <w:rsid w:val="08BA6E24"/>
    <w:rsid w:val="08C024D5"/>
    <w:rsid w:val="08C562FD"/>
    <w:rsid w:val="08CA27B1"/>
    <w:rsid w:val="08DD767F"/>
    <w:rsid w:val="08E916DF"/>
    <w:rsid w:val="08F473EA"/>
    <w:rsid w:val="08FC0AA5"/>
    <w:rsid w:val="092173F4"/>
    <w:rsid w:val="09262DE9"/>
    <w:rsid w:val="092F7300"/>
    <w:rsid w:val="09306537"/>
    <w:rsid w:val="09355076"/>
    <w:rsid w:val="09392119"/>
    <w:rsid w:val="093C76A9"/>
    <w:rsid w:val="094376AE"/>
    <w:rsid w:val="09445E95"/>
    <w:rsid w:val="09543B3B"/>
    <w:rsid w:val="09576B32"/>
    <w:rsid w:val="09600FBD"/>
    <w:rsid w:val="096A5E52"/>
    <w:rsid w:val="096B51F8"/>
    <w:rsid w:val="0972595C"/>
    <w:rsid w:val="098143BC"/>
    <w:rsid w:val="098500F1"/>
    <w:rsid w:val="0992510E"/>
    <w:rsid w:val="09934C95"/>
    <w:rsid w:val="09AC1243"/>
    <w:rsid w:val="09BD407A"/>
    <w:rsid w:val="09BF0A40"/>
    <w:rsid w:val="09C12CF5"/>
    <w:rsid w:val="09DA0E26"/>
    <w:rsid w:val="09DB6437"/>
    <w:rsid w:val="09E55691"/>
    <w:rsid w:val="09F67CD5"/>
    <w:rsid w:val="0A054821"/>
    <w:rsid w:val="0A0835C8"/>
    <w:rsid w:val="0A145721"/>
    <w:rsid w:val="0A332555"/>
    <w:rsid w:val="0A355EAA"/>
    <w:rsid w:val="0A3708FF"/>
    <w:rsid w:val="0A3B01F9"/>
    <w:rsid w:val="0A3F0488"/>
    <w:rsid w:val="0A402A36"/>
    <w:rsid w:val="0A4236A3"/>
    <w:rsid w:val="0A4E7EF5"/>
    <w:rsid w:val="0A646846"/>
    <w:rsid w:val="0A656885"/>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9739A"/>
    <w:rsid w:val="0BCB7BF7"/>
    <w:rsid w:val="0BCC4043"/>
    <w:rsid w:val="0BCC4B6A"/>
    <w:rsid w:val="0BDA6061"/>
    <w:rsid w:val="0BE2291A"/>
    <w:rsid w:val="0C1E494F"/>
    <w:rsid w:val="0C3128FC"/>
    <w:rsid w:val="0C3427D0"/>
    <w:rsid w:val="0C34372E"/>
    <w:rsid w:val="0C43327D"/>
    <w:rsid w:val="0C4426AF"/>
    <w:rsid w:val="0C453647"/>
    <w:rsid w:val="0C4577EC"/>
    <w:rsid w:val="0C4F3B0E"/>
    <w:rsid w:val="0C4F7881"/>
    <w:rsid w:val="0C5C6396"/>
    <w:rsid w:val="0C63431B"/>
    <w:rsid w:val="0C650A20"/>
    <w:rsid w:val="0C690EFA"/>
    <w:rsid w:val="0C6E11B8"/>
    <w:rsid w:val="0C723CD1"/>
    <w:rsid w:val="0C825F28"/>
    <w:rsid w:val="0C8B63A3"/>
    <w:rsid w:val="0CB94808"/>
    <w:rsid w:val="0CC146A9"/>
    <w:rsid w:val="0CC37BC2"/>
    <w:rsid w:val="0CC4563C"/>
    <w:rsid w:val="0CD87ABE"/>
    <w:rsid w:val="0CE26C42"/>
    <w:rsid w:val="0CE632FF"/>
    <w:rsid w:val="0CE76B48"/>
    <w:rsid w:val="0CEB5DBE"/>
    <w:rsid w:val="0CFB523A"/>
    <w:rsid w:val="0D074D4A"/>
    <w:rsid w:val="0D0A3371"/>
    <w:rsid w:val="0D17377F"/>
    <w:rsid w:val="0D1B1E9C"/>
    <w:rsid w:val="0D4B44A1"/>
    <w:rsid w:val="0D6811B4"/>
    <w:rsid w:val="0D6E2620"/>
    <w:rsid w:val="0D704E21"/>
    <w:rsid w:val="0D7559C6"/>
    <w:rsid w:val="0D7F48FE"/>
    <w:rsid w:val="0D883C88"/>
    <w:rsid w:val="0D936E72"/>
    <w:rsid w:val="0D966BF7"/>
    <w:rsid w:val="0DB54F84"/>
    <w:rsid w:val="0DCC3AE8"/>
    <w:rsid w:val="0DD87842"/>
    <w:rsid w:val="0DEC4E03"/>
    <w:rsid w:val="0DEF012A"/>
    <w:rsid w:val="0DF202E1"/>
    <w:rsid w:val="0DF53CE3"/>
    <w:rsid w:val="0E0961C5"/>
    <w:rsid w:val="0E147898"/>
    <w:rsid w:val="0E2F216B"/>
    <w:rsid w:val="0E2F2859"/>
    <w:rsid w:val="0E3352C6"/>
    <w:rsid w:val="0E3A5EE2"/>
    <w:rsid w:val="0E3C0F13"/>
    <w:rsid w:val="0E542F3B"/>
    <w:rsid w:val="0E5757F7"/>
    <w:rsid w:val="0E5A14B8"/>
    <w:rsid w:val="0E6271DF"/>
    <w:rsid w:val="0E782336"/>
    <w:rsid w:val="0E81568A"/>
    <w:rsid w:val="0E942250"/>
    <w:rsid w:val="0E963344"/>
    <w:rsid w:val="0E9E6E00"/>
    <w:rsid w:val="0EA40C1C"/>
    <w:rsid w:val="0EAF381F"/>
    <w:rsid w:val="0EB1120F"/>
    <w:rsid w:val="0EB72E4B"/>
    <w:rsid w:val="0EC80AE4"/>
    <w:rsid w:val="0ED808FC"/>
    <w:rsid w:val="0EEC6F1D"/>
    <w:rsid w:val="0F103291"/>
    <w:rsid w:val="0F15660A"/>
    <w:rsid w:val="0F1D498B"/>
    <w:rsid w:val="0F1E7CA0"/>
    <w:rsid w:val="0F22242C"/>
    <w:rsid w:val="0F337178"/>
    <w:rsid w:val="0F3B15FC"/>
    <w:rsid w:val="0F41022A"/>
    <w:rsid w:val="0F442498"/>
    <w:rsid w:val="0F56743B"/>
    <w:rsid w:val="0F60682C"/>
    <w:rsid w:val="0F6763D9"/>
    <w:rsid w:val="0F715B2B"/>
    <w:rsid w:val="0F744211"/>
    <w:rsid w:val="0F764270"/>
    <w:rsid w:val="0F7F273F"/>
    <w:rsid w:val="0F8418ED"/>
    <w:rsid w:val="0F957B47"/>
    <w:rsid w:val="0F98796C"/>
    <w:rsid w:val="0F9F6FA4"/>
    <w:rsid w:val="0FA461A5"/>
    <w:rsid w:val="0FA65D5C"/>
    <w:rsid w:val="0FAA75F1"/>
    <w:rsid w:val="0FAD33DA"/>
    <w:rsid w:val="0FBE2A42"/>
    <w:rsid w:val="0FBF496F"/>
    <w:rsid w:val="0FC17CCE"/>
    <w:rsid w:val="0FC30A3B"/>
    <w:rsid w:val="0FC424B9"/>
    <w:rsid w:val="0FD70565"/>
    <w:rsid w:val="0FEB2F72"/>
    <w:rsid w:val="0FEC680C"/>
    <w:rsid w:val="10007AD6"/>
    <w:rsid w:val="10165177"/>
    <w:rsid w:val="101B1E8A"/>
    <w:rsid w:val="101C4A03"/>
    <w:rsid w:val="101D0C86"/>
    <w:rsid w:val="103005B7"/>
    <w:rsid w:val="104A023B"/>
    <w:rsid w:val="10501493"/>
    <w:rsid w:val="10505F3B"/>
    <w:rsid w:val="106319D6"/>
    <w:rsid w:val="10677613"/>
    <w:rsid w:val="106D2686"/>
    <w:rsid w:val="107C3E2C"/>
    <w:rsid w:val="107D41AE"/>
    <w:rsid w:val="108C2479"/>
    <w:rsid w:val="109825ED"/>
    <w:rsid w:val="10C715C5"/>
    <w:rsid w:val="10D335EF"/>
    <w:rsid w:val="10E746EA"/>
    <w:rsid w:val="10E83FE0"/>
    <w:rsid w:val="10EC3168"/>
    <w:rsid w:val="10EE449D"/>
    <w:rsid w:val="10F52718"/>
    <w:rsid w:val="11124F2E"/>
    <w:rsid w:val="11125358"/>
    <w:rsid w:val="111F6CBE"/>
    <w:rsid w:val="112D2A42"/>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666FE"/>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64C08"/>
    <w:rsid w:val="12C7312B"/>
    <w:rsid w:val="12D22971"/>
    <w:rsid w:val="12D85654"/>
    <w:rsid w:val="12DF4A87"/>
    <w:rsid w:val="12E265EC"/>
    <w:rsid w:val="12E706B5"/>
    <w:rsid w:val="12EE5106"/>
    <w:rsid w:val="12F777F2"/>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9427E2"/>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16308"/>
    <w:rsid w:val="154D342A"/>
    <w:rsid w:val="1559587F"/>
    <w:rsid w:val="15740334"/>
    <w:rsid w:val="1574662E"/>
    <w:rsid w:val="15751882"/>
    <w:rsid w:val="1575191B"/>
    <w:rsid w:val="157818C6"/>
    <w:rsid w:val="159F15E6"/>
    <w:rsid w:val="159F73BB"/>
    <w:rsid w:val="15A74F1D"/>
    <w:rsid w:val="15B03F28"/>
    <w:rsid w:val="15C15E25"/>
    <w:rsid w:val="15C42571"/>
    <w:rsid w:val="15E30A80"/>
    <w:rsid w:val="15F334EC"/>
    <w:rsid w:val="15FD2FA2"/>
    <w:rsid w:val="1608480E"/>
    <w:rsid w:val="161C1C58"/>
    <w:rsid w:val="162D7415"/>
    <w:rsid w:val="162F7556"/>
    <w:rsid w:val="163814FD"/>
    <w:rsid w:val="16413A3A"/>
    <w:rsid w:val="1644500C"/>
    <w:rsid w:val="16461A95"/>
    <w:rsid w:val="16594F06"/>
    <w:rsid w:val="165A38E6"/>
    <w:rsid w:val="166F5E80"/>
    <w:rsid w:val="16766A92"/>
    <w:rsid w:val="16775081"/>
    <w:rsid w:val="167A52A9"/>
    <w:rsid w:val="167B20D8"/>
    <w:rsid w:val="167B7B40"/>
    <w:rsid w:val="167C6594"/>
    <w:rsid w:val="16833ACA"/>
    <w:rsid w:val="16866882"/>
    <w:rsid w:val="16872167"/>
    <w:rsid w:val="16895E32"/>
    <w:rsid w:val="168F69F2"/>
    <w:rsid w:val="169C7FDE"/>
    <w:rsid w:val="16A331E4"/>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17ED6"/>
    <w:rsid w:val="1738730F"/>
    <w:rsid w:val="17416499"/>
    <w:rsid w:val="17481B81"/>
    <w:rsid w:val="17481E8B"/>
    <w:rsid w:val="174A69B0"/>
    <w:rsid w:val="174E36D1"/>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65848"/>
    <w:rsid w:val="17E66DD8"/>
    <w:rsid w:val="17E84839"/>
    <w:rsid w:val="17EE1403"/>
    <w:rsid w:val="17F25234"/>
    <w:rsid w:val="17FD061B"/>
    <w:rsid w:val="17FD20FD"/>
    <w:rsid w:val="17FF6314"/>
    <w:rsid w:val="18003E3E"/>
    <w:rsid w:val="18005F41"/>
    <w:rsid w:val="18025414"/>
    <w:rsid w:val="18167041"/>
    <w:rsid w:val="18171305"/>
    <w:rsid w:val="1829280B"/>
    <w:rsid w:val="18334194"/>
    <w:rsid w:val="183E1D37"/>
    <w:rsid w:val="184D0787"/>
    <w:rsid w:val="185D1883"/>
    <w:rsid w:val="185E3AA1"/>
    <w:rsid w:val="18601A95"/>
    <w:rsid w:val="18717152"/>
    <w:rsid w:val="18812331"/>
    <w:rsid w:val="18816F1C"/>
    <w:rsid w:val="18847050"/>
    <w:rsid w:val="18853F3E"/>
    <w:rsid w:val="188F3639"/>
    <w:rsid w:val="18956393"/>
    <w:rsid w:val="18A22DF7"/>
    <w:rsid w:val="18A8582C"/>
    <w:rsid w:val="18B50543"/>
    <w:rsid w:val="18CA40C3"/>
    <w:rsid w:val="18CD7A02"/>
    <w:rsid w:val="18D904AC"/>
    <w:rsid w:val="18E7442B"/>
    <w:rsid w:val="18F94206"/>
    <w:rsid w:val="19001FFC"/>
    <w:rsid w:val="19083894"/>
    <w:rsid w:val="190E2B4A"/>
    <w:rsid w:val="19256D7A"/>
    <w:rsid w:val="1927667A"/>
    <w:rsid w:val="192E3D6E"/>
    <w:rsid w:val="193275C2"/>
    <w:rsid w:val="19342CF4"/>
    <w:rsid w:val="193A500F"/>
    <w:rsid w:val="193B3E86"/>
    <w:rsid w:val="194D2005"/>
    <w:rsid w:val="19655A52"/>
    <w:rsid w:val="19663168"/>
    <w:rsid w:val="197724BD"/>
    <w:rsid w:val="19786B0A"/>
    <w:rsid w:val="198A41A1"/>
    <w:rsid w:val="199A2059"/>
    <w:rsid w:val="19AE76C7"/>
    <w:rsid w:val="19B46E10"/>
    <w:rsid w:val="19C1344A"/>
    <w:rsid w:val="19C456C1"/>
    <w:rsid w:val="19E256B5"/>
    <w:rsid w:val="19E31BCE"/>
    <w:rsid w:val="19E54655"/>
    <w:rsid w:val="19F061A1"/>
    <w:rsid w:val="1A054259"/>
    <w:rsid w:val="1A081816"/>
    <w:rsid w:val="1A0C5680"/>
    <w:rsid w:val="1A165171"/>
    <w:rsid w:val="1A300FA7"/>
    <w:rsid w:val="1A3068A4"/>
    <w:rsid w:val="1A4858FF"/>
    <w:rsid w:val="1A4C698A"/>
    <w:rsid w:val="1A4D778D"/>
    <w:rsid w:val="1A5048C3"/>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E93611"/>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4002"/>
    <w:rsid w:val="1BB07CEA"/>
    <w:rsid w:val="1BB441C7"/>
    <w:rsid w:val="1BBD43BA"/>
    <w:rsid w:val="1BC01115"/>
    <w:rsid w:val="1BC44015"/>
    <w:rsid w:val="1BCA6284"/>
    <w:rsid w:val="1BCC6C47"/>
    <w:rsid w:val="1BCD3C69"/>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04D40"/>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3305FF"/>
    <w:rsid w:val="1D395282"/>
    <w:rsid w:val="1D4251BA"/>
    <w:rsid w:val="1D5B2FF2"/>
    <w:rsid w:val="1D5F5386"/>
    <w:rsid w:val="1D7072CE"/>
    <w:rsid w:val="1D794A16"/>
    <w:rsid w:val="1D8A021B"/>
    <w:rsid w:val="1D9E080A"/>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A2E8E"/>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662A"/>
    <w:rsid w:val="1F4F2219"/>
    <w:rsid w:val="1F614D01"/>
    <w:rsid w:val="1F721405"/>
    <w:rsid w:val="1F935819"/>
    <w:rsid w:val="1FA6556D"/>
    <w:rsid w:val="1FAF2571"/>
    <w:rsid w:val="1FC55EDA"/>
    <w:rsid w:val="1FCE593C"/>
    <w:rsid w:val="1FE312AC"/>
    <w:rsid w:val="1FEC5915"/>
    <w:rsid w:val="1FED32EF"/>
    <w:rsid w:val="1FF82884"/>
    <w:rsid w:val="201E6D7C"/>
    <w:rsid w:val="20320DD3"/>
    <w:rsid w:val="20446081"/>
    <w:rsid w:val="204852AD"/>
    <w:rsid w:val="204A6449"/>
    <w:rsid w:val="204E6676"/>
    <w:rsid w:val="205230A0"/>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35A8"/>
    <w:rsid w:val="21124D15"/>
    <w:rsid w:val="21164A79"/>
    <w:rsid w:val="211C7DEA"/>
    <w:rsid w:val="213844A1"/>
    <w:rsid w:val="213B13E1"/>
    <w:rsid w:val="213E7119"/>
    <w:rsid w:val="21401C29"/>
    <w:rsid w:val="21530058"/>
    <w:rsid w:val="21567D84"/>
    <w:rsid w:val="216608E3"/>
    <w:rsid w:val="21810744"/>
    <w:rsid w:val="218D6EF5"/>
    <w:rsid w:val="2195668B"/>
    <w:rsid w:val="219F69EC"/>
    <w:rsid w:val="21A130EA"/>
    <w:rsid w:val="21AD2FE9"/>
    <w:rsid w:val="21B5366A"/>
    <w:rsid w:val="21C267BF"/>
    <w:rsid w:val="21CD6BCD"/>
    <w:rsid w:val="21CE6067"/>
    <w:rsid w:val="21CF439A"/>
    <w:rsid w:val="21D824E4"/>
    <w:rsid w:val="21F00127"/>
    <w:rsid w:val="21F7745C"/>
    <w:rsid w:val="22163676"/>
    <w:rsid w:val="221D2FA3"/>
    <w:rsid w:val="2226635F"/>
    <w:rsid w:val="222D4F0B"/>
    <w:rsid w:val="223A29CF"/>
    <w:rsid w:val="223D7545"/>
    <w:rsid w:val="22411D14"/>
    <w:rsid w:val="22423BE1"/>
    <w:rsid w:val="22454449"/>
    <w:rsid w:val="22500810"/>
    <w:rsid w:val="225D0B63"/>
    <w:rsid w:val="226347BD"/>
    <w:rsid w:val="22682935"/>
    <w:rsid w:val="227E7CD6"/>
    <w:rsid w:val="228A4698"/>
    <w:rsid w:val="22925971"/>
    <w:rsid w:val="22943633"/>
    <w:rsid w:val="22945167"/>
    <w:rsid w:val="229B0BE2"/>
    <w:rsid w:val="22A55CD5"/>
    <w:rsid w:val="22C558BB"/>
    <w:rsid w:val="22C74EE2"/>
    <w:rsid w:val="22CB6237"/>
    <w:rsid w:val="22CD14B5"/>
    <w:rsid w:val="22E02C6E"/>
    <w:rsid w:val="22E04FF4"/>
    <w:rsid w:val="22E1121B"/>
    <w:rsid w:val="22E80B63"/>
    <w:rsid w:val="22EA4C70"/>
    <w:rsid w:val="22EC26FB"/>
    <w:rsid w:val="22F15AB9"/>
    <w:rsid w:val="22F52016"/>
    <w:rsid w:val="22F75251"/>
    <w:rsid w:val="22F86F75"/>
    <w:rsid w:val="22FB4D32"/>
    <w:rsid w:val="22FC72E3"/>
    <w:rsid w:val="23106C6B"/>
    <w:rsid w:val="23131055"/>
    <w:rsid w:val="232C2DD6"/>
    <w:rsid w:val="233C6F76"/>
    <w:rsid w:val="234449F5"/>
    <w:rsid w:val="23536618"/>
    <w:rsid w:val="236C1BCA"/>
    <w:rsid w:val="237464D5"/>
    <w:rsid w:val="23816932"/>
    <w:rsid w:val="23866407"/>
    <w:rsid w:val="23915A4A"/>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A96429"/>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647BF"/>
    <w:rsid w:val="25691F8B"/>
    <w:rsid w:val="256E76DE"/>
    <w:rsid w:val="25726706"/>
    <w:rsid w:val="25734B61"/>
    <w:rsid w:val="258F6BC4"/>
    <w:rsid w:val="2597510C"/>
    <w:rsid w:val="25975923"/>
    <w:rsid w:val="259A3D0A"/>
    <w:rsid w:val="25A95F3E"/>
    <w:rsid w:val="25BF0CF9"/>
    <w:rsid w:val="25BF6041"/>
    <w:rsid w:val="25C35718"/>
    <w:rsid w:val="25C61D8C"/>
    <w:rsid w:val="25C8433B"/>
    <w:rsid w:val="25CF0252"/>
    <w:rsid w:val="25D0248E"/>
    <w:rsid w:val="25D61C5C"/>
    <w:rsid w:val="25F81D70"/>
    <w:rsid w:val="25FB5636"/>
    <w:rsid w:val="25FE58A9"/>
    <w:rsid w:val="26006FFE"/>
    <w:rsid w:val="26026DCF"/>
    <w:rsid w:val="26070462"/>
    <w:rsid w:val="260C70BF"/>
    <w:rsid w:val="260D2C45"/>
    <w:rsid w:val="262E3CBF"/>
    <w:rsid w:val="26395C92"/>
    <w:rsid w:val="2641231E"/>
    <w:rsid w:val="264252DF"/>
    <w:rsid w:val="26465DA0"/>
    <w:rsid w:val="26562F1C"/>
    <w:rsid w:val="265A5249"/>
    <w:rsid w:val="26616958"/>
    <w:rsid w:val="266237C3"/>
    <w:rsid w:val="267550B9"/>
    <w:rsid w:val="26945790"/>
    <w:rsid w:val="26A97E18"/>
    <w:rsid w:val="26BA0454"/>
    <w:rsid w:val="26BE1846"/>
    <w:rsid w:val="26C472EC"/>
    <w:rsid w:val="26C976F9"/>
    <w:rsid w:val="26CC63A2"/>
    <w:rsid w:val="26E51F4F"/>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70B72"/>
    <w:rsid w:val="2747214F"/>
    <w:rsid w:val="27525E32"/>
    <w:rsid w:val="275359B6"/>
    <w:rsid w:val="27604751"/>
    <w:rsid w:val="276D111F"/>
    <w:rsid w:val="2778582E"/>
    <w:rsid w:val="27806765"/>
    <w:rsid w:val="27821DE7"/>
    <w:rsid w:val="27832596"/>
    <w:rsid w:val="278C1620"/>
    <w:rsid w:val="279B1E53"/>
    <w:rsid w:val="27AA3521"/>
    <w:rsid w:val="27AB7429"/>
    <w:rsid w:val="27B40ACB"/>
    <w:rsid w:val="27BE2941"/>
    <w:rsid w:val="27C46B1C"/>
    <w:rsid w:val="27C57B2B"/>
    <w:rsid w:val="27C8029E"/>
    <w:rsid w:val="27CC78AC"/>
    <w:rsid w:val="27D72FE7"/>
    <w:rsid w:val="27D86029"/>
    <w:rsid w:val="27DD45ED"/>
    <w:rsid w:val="27DF41DE"/>
    <w:rsid w:val="27E3651B"/>
    <w:rsid w:val="27E864CC"/>
    <w:rsid w:val="27EC25E3"/>
    <w:rsid w:val="27ED0939"/>
    <w:rsid w:val="27F1498B"/>
    <w:rsid w:val="27F47299"/>
    <w:rsid w:val="27F80CA0"/>
    <w:rsid w:val="28027A71"/>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A05DD"/>
    <w:rsid w:val="288C7637"/>
    <w:rsid w:val="28937D89"/>
    <w:rsid w:val="289B0550"/>
    <w:rsid w:val="28BD3F79"/>
    <w:rsid w:val="28C8606D"/>
    <w:rsid w:val="28C96C14"/>
    <w:rsid w:val="28DE11F1"/>
    <w:rsid w:val="28E138E3"/>
    <w:rsid w:val="28E74216"/>
    <w:rsid w:val="28E87EE4"/>
    <w:rsid w:val="28EE1AFF"/>
    <w:rsid w:val="290212AC"/>
    <w:rsid w:val="2903396A"/>
    <w:rsid w:val="29086A76"/>
    <w:rsid w:val="294D775A"/>
    <w:rsid w:val="294E766A"/>
    <w:rsid w:val="29502116"/>
    <w:rsid w:val="2952590A"/>
    <w:rsid w:val="297161D3"/>
    <w:rsid w:val="2978319A"/>
    <w:rsid w:val="29885982"/>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B7871"/>
    <w:rsid w:val="2A166823"/>
    <w:rsid w:val="2A1D7380"/>
    <w:rsid w:val="2A281D4E"/>
    <w:rsid w:val="2A35650F"/>
    <w:rsid w:val="2A405845"/>
    <w:rsid w:val="2A4562D4"/>
    <w:rsid w:val="2A4D593F"/>
    <w:rsid w:val="2A6C2D77"/>
    <w:rsid w:val="2A6E31F8"/>
    <w:rsid w:val="2A7270B7"/>
    <w:rsid w:val="2A87174E"/>
    <w:rsid w:val="2A8A2F9C"/>
    <w:rsid w:val="2A917BFC"/>
    <w:rsid w:val="2AA33701"/>
    <w:rsid w:val="2AA45D17"/>
    <w:rsid w:val="2AAB3B94"/>
    <w:rsid w:val="2AAC5A06"/>
    <w:rsid w:val="2ABB3D6F"/>
    <w:rsid w:val="2AC70B30"/>
    <w:rsid w:val="2ACC2AAF"/>
    <w:rsid w:val="2AD26C78"/>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B0D49"/>
    <w:rsid w:val="2B5E6C2A"/>
    <w:rsid w:val="2B637D4B"/>
    <w:rsid w:val="2B6B1684"/>
    <w:rsid w:val="2B7B70BF"/>
    <w:rsid w:val="2B853AF3"/>
    <w:rsid w:val="2B8B422C"/>
    <w:rsid w:val="2BA07D38"/>
    <w:rsid w:val="2BAB2B55"/>
    <w:rsid w:val="2BC40957"/>
    <w:rsid w:val="2BCB5DAA"/>
    <w:rsid w:val="2BD65380"/>
    <w:rsid w:val="2BD86372"/>
    <w:rsid w:val="2BDA39FD"/>
    <w:rsid w:val="2BE725D0"/>
    <w:rsid w:val="2BF369B9"/>
    <w:rsid w:val="2BFC0A4A"/>
    <w:rsid w:val="2C094904"/>
    <w:rsid w:val="2C0E55A1"/>
    <w:rsid w:val="2C2C0AC3"/>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CEF7A51"/>
    <w:rsid w:val="2D026315"/>
    <w:rsid w:val="2D0764BD"/>
    <w:rsid w:val="2D0A3DA2"/>
    <w:rsid w:val="2D0B3169"/>
    <w:rsid w:val="2D0D4219"/>
    <w:rsid w:val="2D105AFA"/>
    <w:rsid w:val="2D2279B8"/>
    <w:rsid w:val="2D241EC9"/>
    <w:rsid w:val="2D274320"/>
    <w:rsid w:val="2D2D2DE2"/>
    <w:rsid w:val="2D324CCC"/>
    <w:rsid w:val="2D340E86"/>
    <w:rsid w:val="2D395427"/>
    <w:rsid w:val="2D3D0E02"/>
    <w:rsid w:val="2D5436FA"/>
    <w:rsid w:val="2D59263A"/>
    <w:rsid w:val="2D620933"/>
    <w:rsid w:val="2D62469E"/>
    <w:rsid w:val="2D6B40A9"/>
    <w:rsid w:val="2D8A3FA2"/>
    <w:rsid w:val="2D910146"/>
    <w:rsid w:val="2D9767DC"/>
    <w:rsid w:val="2D980DDC"/>
    <w:rsid w:val="2D987372"/>
    <w:rsid w:val="2DA23689"/>
    <w:rsid w:val="2DBC2A76"/>
    <w:rsid w:val="2DBD126E"/>
    <w:rsid w:val="2DC20BE9"/>
    <w:rsid w:val="2DC66A91"/>
    <w:rsid w:val="2DC92AA1"/>
    <w:rsid w:val="2DCE5F69"/>
    <w:rsid w:val="2DD51812"/>
    <w:rsid w:val="2DD63DB4"/>
    <w:rsid w:val="2DDD4F0A"/>
    <w:rsid w:val="2E147A92"/>
    <w:rsid w:val="2E34792A"/>
    <w:rsid w:val="2E415DD8"/>
    <w:rsid w:val="2E437E73"/>
    <w:rsid w:val="2E453016"/>
    <w:rsid w:val="2E4A5201"/>
    <w:rsid w:val="2E5034DC"/>
    <w:rsid w:val="2E572AB9"/>
    <w:rsid w:val="2E6C1B62"/>
    <w:rsid w:val="2E7258DC"/>
    <w:rsid w:val="2E7545D2"/>
    <w:rsid w:val="2E79458E"/>
    <w:rsid w:val="2E797A78"/>
    <w:rsid w:val="2E7A5F31"/>
    <w:rsid w:val="2E7C6A94"/>
    <w:rsid w:val="2E8321A5"/>
    <w:rsid w:val="2E882F25"/>
    <w:rsid w:val="2E8D14A8"/>
    <w:rsid w:val="2E95430E"/>
    <w:rsid w:val="2E9F6D95"/>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B20A5"/>
    <w:rsid w:val="2F4F6FBB"/>
    <w:rsid w:val="2F664E2B"/>
    <w:rsid w:val="2F6C7BE3"/>
    <w:rsid w:val="2F783485"/>
    <w:rsid w:val="2F7A17CB"/>
    <w:rsid w:val="2F7F5C0B"/>
    <w:rsid w:val="2FA6492D"/>
    <w:rsid w:val="2FC86676"/>
    <w:rsid w:val="2FD17A1B"/>
    <w:rsid w:val="2FD71CA4"/>
    <w:rsid w:val="2FDC4A8D"/>
    <w:rsid w:val="2FEA743A"/>
    <w:rsid w:val="2FF24D11"/>
    <w:rsid w:val="2FF93066"/>
    <w:rsid w:val="300D2E03"/>
    <w:rsid w:val="301742B2"/>
    <w:rsid w:val="301A1509"/>
    <w:rsid w:val="301A71CE"/>
    <w:rsid w:val="301D63DD"/>
    <w:rsid w:val="301E049B"/>
    <w:rsid w:val="302A4BE6"/>
    <w:rsid w:val="303E0D88"/>
    <w:rsid w:val="304478EC"/>
    <w:rsid w:val="304F4511"/>
    <w:rsid w:val="30515C8E"/>
    <w:rsid w:val="305823FF"/>
    <w:rsid w:val="306D198B"/>
    <w:rsid w:val="30926F91"/>
    <w:rsid w:val="30962F3E"/>
    <w:rsid w:val="30A85733"/>
    <w:rsid w:val="30AA2585"/>
    <w:rsid w:val="30B07FAB"/>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734EB"/>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51680"/>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AD0CA5"/>
    <w:rsid w:val="32BD5148"/>
    <w:rsid w:val="32C27AB5"/>
    <w:rsid w:val="32DF0647"/>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F4199"/>
    <w:rsid w:val="33CD23A8"/>
    <w:rsid w:val="33CD6498"/>
    <w:rsid w:val="33D7554F"/>
    <w:rsid w:val="33FE62E7"/>
    <w:rsid w:val="340523CF"/>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00879"/>
    <w:rsid w:val="34B43603"/>
    <w:rsid w:val="34BD02AE"/>
    <w:rsid w:val="34C20DC7"/>
    <w:rsid w:val="34D36FFC"/>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B40FF"/>
    <w:rsid w:val="358F6BDF"/>
    <w:rsid w:val="35940A95"/>
    <w:rsid w:val="35992A8A"/>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90D92"/>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6FF127F"/>
    <w:rsid w:val="3708597F"/>
    <w:rsid w:val="3709624C"/>
    <w:rsid w:val="37096815"/>
    <w:rsid w:val="37097A47"/>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B7702"/>
    <w:rsid w:val="379F33FC"/>
    <w:rsid w:val="37A432E4"/>
    <w:rsid w:val="37A86196"/>
    <w:rsid w:val="37B143B8"/>
    <w:rsid w:val="37C94031"/>
    <w:rsid w:val="37CA042E"/>
    <w:rsid w:val="37D44549"/>
    <w:rsid w:val="37D77B09"/>
    <w:rsid w:val="37D97EDE"/>
    <w:rsid w:val="37E76E34"/>
    <w:rsid w:val="3804769B"/>
    <w:rsid w:val="380632B2"/>
    <w:rsid w:val="380D02B1"/>
    <w:rsid w:val="381C3EB1"/>
    <w:rsid w:val="382B1BDF"/>
    <w:rsid w:val="382E392C"/>
    <w:rsid w:val="38342E90"/>
    <w:rsid w:val="383857D1"/>
    <w:rsid w:val="383F4C0F"/>
    <w:rsid w:val="38432A4A"/>
    <w:rsid w:val="38451B7E"/>
    <w:rsid w:val="384B7332"/>
    <w:rsid w:val="385056AF"/>
    <w:rsid w:val="386A7142"/>
    <w:rsid w:val="386E0B2C"/>
    <w:rsid w:val="38706DCB"/>
    <w:rsid w:val="388E5848"/>
    <w:rsid w:val="389E7B13"/>
    <w:rsid w:val="38A341A7"/>
    <w:rsid w:val="38AF6B7E"/>
    <w:rsid w:val="38AF7ADB"/>
    <w:rsid w:val="38BD240C"/>
    <w:rsid w:val="38BD31EE"/>
    <w:rsid w:val="38C05985"/>
    <w:rsid w:val="38C2629A"/>
    <w:rsid w:val="38C84EEC"/>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D92CB9"/>
    <w:rsid w:val="39F36281"/>
    <w:rsid w:val="39FD376D"/>
    <w:rsid w:val="39FD6C9C"/>
    <w:rsid w:val="3A0224B9"/>
    <w:rsid w:val="3A14011B"/>
    <w:rsid w:val="3A1509F4"/>
    <w:rsid w:val="3A16728B"/>
    <w:rsid w:val="3A16794C"/>
    <w:rsid w:val="3A1F6809"/>
    <w:rsid w:val="3A226969"/>
    <w:rsid w:val="3A333D65"/>
    <w:rsid w:val="3A3C6FD7"/>
    <w:rsid w:val="3A3F47CE"/>
    <w:rsid w:val="3A496CD5"/>
    <w:rsid w:val="3A4E1C5D"/>
    <w:rsid w:val="3A523735"/>
    <w:rsid w:val="3A557AE4"/>
    <w:rsid w:val="3A6A1C93"/>
    <w:rsid w:val="3A6B0F84"/>
    <w:rsid w:val="3A727435"/>
    <w:rsid w:val="3A813EA6"/>
    <w:rsid w:val="3A94055A"/>
    <w:rsid w:val="3AB00167"/>
    <w:rsid w:val="3ABD44D8"/>
    <w:rsid w:val="3AC17E3A"/>
    <w:rsid w:val="3ACB5746"/>
    <w:rsid w:val="3ACE209E"/>
    <w:rsid w:val="3AD450E7"/>
    <w:rsid w:val="3ADD2B05"/>
    <w:rsid w:val="3AE36EC1"/>
    <w:rsid w:val="3AE417E3"/>
    <w:rsid w:val="3AE440AF"/>
    <w:rsid w:val="3AF7667E"/>
    <w:rsid w:val="3B113F51"/>
    <w:rsid w:val="3B192990"/>
    <w:rsid w:val="3B251957"/>
    <w:rsid w:val="3B2840EC"/>
    <w:rsid w:val="3B2D3716"/>
    <w:rsid w:val="3B307112"/>
    <w:rsid w:val="3B307FDD"/>
    <w:rsid w:val="3B3E5BDD"/>
    <w:rsid w:val="3B552653"/>
    <w:rsid w:val="3B5A2A22"/>
    <w:rsid w:val="3B707794"/>
    <w:rsid w:val="3B7804A3"/>
    <w:rsid w:val="3B8E2153"/>
    <w:rsid w:val="3B9B2072"/>
    <w:rsid w:val="3BA009C3"/>
    <w:rsid w:val="3BA03B8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115DF3"/>
    <w:rsid w:val="3D31576C"/>
    <w:rsid w:val="3D316CDB"/>
    <w:rsid w:val="3D3A3838"/>
    <w:rsid w:val="3D3D6BBD"/>
    <w:rsid w:val="3D450F8C"/>
    <w:rsid w:val="3D477118"/>
    <w:rsid w:val="3D490F48"/>
    <w:rsid w:val="3D51285A"/>
    <w:rsid w:val="3D594E54"/>
    <w:rsid w:val="3D5F3F8D"/>
    <w:rsid w:val="3D607F0F"/>
    <w:rsid w:val="3D62706F"/>
    <w:rsid w:val="3D6E2272"/>
    <w:rsid w:val="3D7C727A"/>
    <w:rsid w:val="3D81786B"/>
    <w:rsid w:val="3D830417"/>
    <w:rsid w:val="3D873EC9"/>
    <w:rsid w:val="3D877AC5"/>
    <w:rsid w:val="3D882D35"/>
    <w:rsid w:val="3D8D2848"/>
    <w:rsid w:val="3D94235D"/>
    <w:rsid w:val="3D9461E1"/>
    <w:rsid w:val="3D9A681B"/>
    <w:rsid w:val="3D9E1818"/>
    <w:rsid w:val="3DAF37B0"/>
    <w:rsid w:val="3DB0358F"/>
    <w:rsid w:val="3DB34E86"/>
    <w:rsid w:val="3DB4514D"/>
    <w:rsid w:val="3DB80A86"/>
    <w:rsid w:val="3DBE6A34"/>
    <w:rsid w:val="3DC00481"/>
    <w:rsid w:val="3DC03EB2"/>
    <w:rsid w:val="3DED0F96"/>
    <w:rsid w:val="3DF95812"/>
    <w:rsid w:val="3E0040D9"/>
    <w:rsid w:val="3E080FFB"/>
    <w:rsid w:val="3E1D4B24"/>
    <w:rsid w:val="3E314520"/>
    <w:rsid w:val="3E3A04FA"/>
    <w:rsid w:val="3E3D6B96"/>
    <w:rsid w:val="3E441C7D"/>
    <w:rsid w:val="3E490256"/>
    <w:rsid w:val="3E4C2EC5"/>
    <w:rsid w:val="3E55739E"/>
    <w:rsid w:val="3E6C43C8"/>
    <w:rsid w:val="3E8227F0"/>
    <w:rsid w:val="3E937F82"/>
    <w:rsid w:val="3E996E92"/>
    <w:rsid w:val="3E9B4B40"/>
    <w:rsid w:val="3EA21C38"/>
    <w:rsid w:val="3EB36EF2"/>
    <w:rsid w:val="3EB71AC8"/>
    <w:rsid w:val="3EC85E34"/>
    <w:rsid w:val="3ECF2AAC"/>
    <w:rsid w:val="3ED0424C"/>
    <w:rsid w:val="3ED07B7E"/>
    <w:rsid w:val="3EF31E7F"/>
    <w:rsid w:val="3EF36DF0"/>
    <w:rsid w:val="3F035EE1"/>
    <w:rsid w:val="3F05062C"/>
    <w:rsid w:val="3F053EF6"/>
    <w:rsid w:val="3F093188"/>
    <w:rsid w:val="3F0C1E13"/>
    <w:rsid w:val="3F173F6B"/>
    <w:rsid w:val="3F1D3CA7"/>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BF5A94"/>
    <w:rsid w:val="3FC36557"/>
    <w:rsid w:val="3FC43CD0"/>
    <w:rsid w:val="3FC956FF"/>
    <w:rsid w:val="3FD13F50"/>
    <w:rsid w:val="3FDC5F31"/>
    <w:rsid w:val="3FE04625"/>
    <w:rsid w:val="3FE43F69"/>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8F3178"/>
    <w:rsid w:val="40A25054"/>
    <w:rsid w:val="40A325E0"/>
    <w:rsid w:val="40AE7A15"/>
    <w:rsid w:val="40B41AE2"/>
    <w:rsid w:val="40B7228C"/>
    <w:rsid w:val="40BD0DA1"/>
    <w:rsid w:val="40EC7D18"/>
    <w:rsid w:val="40ED11A0"/>
    <w:rsid w:val="40FD1BF0"/>
    <w:rsid w:val="41015E92"/>
    <w:rsid w:val="41096BC0"/>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C45B38"/>
    <w:rsid w:val="41C93F6C"/>
    <w:rsid w:val="41D5139D"/>
    <w:rsid w:val="41D75714"/>
    <w:rsid w:val="41DD3BC3"/>
    <w:rsid w:val="41EA5D0A"/>
    <w:rsid w:val="41EE2F03"/>
    <w:rsid w:val="41F466FD"/>
    <w:rsid w:val="42002BC7"/>
    <w:rsid w:val="42026B03"/>
    <w:rsid w:val="420C60D5"/>
    <w:rsid w:val="420D197F"/>
    <w:rsid w:val="42130DE5"/>
    <w:rsid w:val="421502AC"/>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E674DE"/>
    <w:rsid w:val="42EF7E3D"/>
    <w:rsid w:val="42F17BF5"/>
    <w:rsid w:val="42F87EC9"/>
    <w:rsid w:val="42FA45BF"/>
    <w:rsid w:val="43057E25"/>
    <w:rsid w:val="430E7E66"/>
    <w:rsid w:val="43296963"/>
    <w:rsid w:val="4332317A"/>
    <w:rsid w:val="433246A0"/>
    <w:rsid w:val="433A3905"/>
    <w:rsid w:val="433F6B54"/>
    <w:rsid w:val="4346543A"/>
    <w:rsid w:val="43533E29"/>
    <w:rsid w:val="435B1259"/>
    <w:rsid w:val="436263D5"/>
    <w:rsid w:val="437556C4"/>
    <w:rsid w:val="4383474C"/>
    <w:rsid w:val="43874CD4"/>
    <w:rsid w:val="439B699F"/>
    <w:rsid w:val="439D3E18"/>
    <w:rsid w:val="43AD5980"/>
    <w:rsid w:val="43AF2D32"/>
    <w:rsid w:val="43B13512"/>
    <w:rsid w:val="43B76E4F"/>
    <w:rsid w:val="43CF0206"/>
    <w:rsid w:val="43D50BA1"/>
    <w:rsid w:val="43D85D6D"/>
    <w:rsid w:val="43EC6F1F"/>
    <w:rsid w:val="43F31867"/>
    <w:rsid w:val="43FE44BA"/>
    <w:rsid w:val="43FE63A7"/>
    <w:rsid w:val="440D5045"/>
    <w:rsid w:val="440F6C97"/>
    <w:rsid w:val="44200EF1"/>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4F17B41"/>
    <w:rsid w:val="4505281D"/>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76523"/>
    <w:rsid w:val="458F5163"/>
    <w:rsid w:val="459405E3"/>
    <w:rsid w:val="459C5A47"/>
    <w:rsid w:val="45A82F38"/>
    <w:rsid w:val="45B047D1"/>
    <w:rsid w:val="45B77545"/>
    <w:rsid w:val="45BE6191"/>
    <w:rsid w:val="45BE648C"/>
    <w:rsid w:val="45C36621"/>
    <w:rsid w:val="45C661BC"/>
    <w:rsid w:val="45CA082F"/>
    <w:rsid w:val="45CD2126"/>
    <w:rsid w:val="45CF358A"/>
    <w:rsid w:val="45DD738A"/>
    <w:rsid w:val="45E372CD"/>
    <w:rsid w:val="45FB2D6A"/>
    <w:rsid w:val="46015310"/>
    <w:rsid w:val="460C5979"/>
    <w:rsid w:val="46110AB3"/>
    <w:rsid w:val="46143B66"/>
    <w:rsid w:val="4615371C"/>
    <w:rsid w:val="46214325"/>
    <w:rsid w:val="462374EC"/>
    <w:rsid w:val="463246EC"/>
    <w:rsid w:val="463425D3"/>
    <w:rsid w:val="463A3547"/>
    <w:rsid w:val="464B28C8"/>
    <w:rsid w:val="464E0973"/>
    <w:rsid w:val="46555DC3"/>
    <w:rsid w:val="46617DB2"/>
    <w:rsid w:val="46621065"/>
    <w:rsid w:val="46665198"/>
    <w:rsid w:val="46697236"/>
    <w:rsid w:val="46770F8B"/>
    <w:rsid w:val="467C16FA"/>
    <w:rsid w:val="46842633"/>
    <w:rsid w:val="46854094"/>
    <w:rsid w:val="46875964"/>
    <w:rsid w:val="46894B18"/>
    <w:rsid w:val="469448C6"/>
    <w:rsid w:val="46AB0067"/>
    <w:rsid w:val="46B80AF8"/>
    <w:rsid w:val="46D269F2"/>
    <w:rsid w:val="46D37F0B"/>
    <w:rsid w:val="46D71533"/>
    <w:rsid w:val="46E53335"/>
    <w:rsid w:val="46E544E3"/>
    <w:rsid w:val="46E87DBA"/>
    <w:rsid w:val="46EB3F4A"/>
    <w:rsid w:val="46EE15F6"/>
    <w:rsid w:val="46EE2CC7"/>
    <w:rsid w:val="46FA7468"/>
    <w:rsid w:val="47072F2B"/>
    <w:rsid w:val="470F7B86"/>
    <w:rsid w:val="47150A32"/>
    <w:rsid w:val="47155D89"/>
    <w:rsid w:val="473069AF"/>
    <w:rsid w:val="47356ECD"/>
    <w:rsid w:val="474A0EAF"/>
    <w:rsid w:val="474E50BE"/>
    <w:rsid w:val="476700F2"/>
    <w:rsid w:val="47696F9C"/>
    <w:rsid w:val="47714F1F"/>
    <w:rsid w:val="47725A17"/>
    <w:rsid w:val="477D3243"/>
    <w:rsid w:val="478821A1"/>
    <w:rsid w:val="479128A9"/>
    <w:rsid w:val="479319F6"/>
    <w:rsid w:val="47975EDC"/>
    <w:rsid w:val="47983B19"/>
    <w:rsid w:val="479E2C8A"/>
    <w:rsid w:val="47A3609D"/>
    <w:rsid w:val="47C01792"/>
    <w:rsid w:val="47C57A48"/>
    <w:rsid w:val="47D511BD"/>
    <w:rsid w:val="4808150F"/>
    <w:rsid w:val="480F51A8"/>
    <w:rsid w:val="481158B0"/>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D67930"/>
    <w:rsid w:val="48DF13DF"/>
    <w:rsid w:val="48E01C77"/>
    <w:rsid w:val="48E22285"/>
    <w:rsid w:val="48E50D90"/>
    <w:rsid w:val="48EB0B49"/>
    <w:rsid w:val="48EB0D16"/>
    <w:rsid w:val="48EF1D28"/>
    <w:rsid w:val="48FA15CC"/>
    <w:rsid w:val="48FF0DD1"/>
    <w:rsid w:val="490F071A"/>
    <w:rsid w:val="491B63DF"/>
    <w:rsid w:val="491D63E9"/>
    <w:rsid w:val="4932285C"/>
    <w:rsid w:val="49331971"/>
    <w:rsid w:val="49384E02"/>
    <w:rsid w:val="493E2F78"/>
    <w:rsid w:val="493F3A9E"/>
    <w:rsid w:val="494D24FC"/>
    <w:rsid w:val="49511FB6"/>
    <w:rsid w:val="495217DF"/>
    <w:rsid w:val="4958367A"/>
    <w:rsid w:val="495F5D3B"/>
    <w:rsid w:val="4960425F"/>
    <w:rsid w:val="498A16CD"/>
    <w:rsid w:val="498A7FB5"/>
    <w:rsid w:val="499145D9"/>
    <w:rsid w:val="49A33C27"/>
    <w:rsid w:val="49A750B5"/>
    <w:rsid w:val="49B93B41"/>
    <w:rsid w:val="49BE07DA"/>
    <w:rsid w:val="49C32414"/>
    <w:rsid w:val="49C84AA0"/>
    <w:rsid w:val="49D135C5"/>
    <w:rsid w:val="49D7694D"/>
    <w:rsid w:val="49D87799"/>
    <w:rsid w:val="49F14E2E"/>
    <w:rsid w:val="4A0244D3"/>
    <w:rsid w:val="4A255046"/>
    <w:rsid w:val="4A2E1525"/>
    <w:rsid w:val="4A5A756D"/>
    <w:rsid w:val="4A722B4C"/>
    <w:rsid w:val="4A785772"/>
    <w:rsid w:val="4A842E43"/>
    <w:rsid w:val="4A886D1D"/>
    <w:rsid w:val="4A89105B"/>
    <w:rsid w:val="4AA341CC"/>
    <w:rsid w:val="4AB530F3"/>
    <w:rsid w:val="4AC13295"/>
    <w:rsid w:val="4AC31003"/>
    <w:rsid w:val="4AC40F4C"/>
    <w:rsid w:val="4AD25F33"/>
    <w:rsid w:val="4AD43476"/>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EF5092"/>
    <w:rsid w:val="4BF32495"/>
    <w:rsid w:val="4BFA3FA2"/>
    <w:rsid w:val="4C1905D9"/>
    <w:rsid w:val="4C2910DF"/>
    <w:rsid w:val="4C2B4DDD"/>
    <w:rsid w:val="4C336177"/>
    <w:rsid w:val="4C447FB2"/>
    <w:rsid w:val="4C471A55"/>
    <w:rsid w:val="4C562920"/>
    <w:rsid w:val="4C5D1F92"/>
    <w:rsid w:val="4C603F16"/>
    <w:rsid w:val="4C6262E0"/>
    <w:rsid w:val="4C6703A3"/>
    <w:rsid w:val="4C6D7518"/>
    <w:rsid w:val="4C6F0789"/>
    <w:rsid w:val="4C79282C"/>
    <w:rsid w:val="4C923A72"/>
    <w:rsid w:val="4CB531CC"/>
    <w:rsid w:val="4CB80C32"/>
    <w:rsid w:val="4CB96B0F"/>
    <w:rsid w:val="4CBD582C"/>
    <w:rsid w:val="4CC21369"/>
    <w:rsid w:val="4CCB080E"/>
    <w:rsid w:val="4CE34E9F"/>
    <w:rsid w:val="4CF52D94"/>
    <w:rsid w:val="4D075911"/>
    <w:rsid w:val="4D0C6B0F"/>
    <w:rsid w:val="4D187B99"/>
    <w:rsid w:val="4D1D7E2A"/>
    <w:rsid w:val="4D231A3E"/>
    <w:rsid w:val="4D2822A5"/>
    <w:rsid w:val="4D4001E4"/>
    <w:rsid w:val="4D462159"/>
    <w:rsid w:val="4D47409F"/>
    <w:rsid w:val="4D525BE3"/>
    <w:rsid w:val="4D566017"/>
    <w:rsid w:val="4D6022FC"/>
    <w:rsid w:val="4D7D3EFB"/>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B5319B"/>
    <w:rsid w:val="4ECD2AFD"/>
    <w:rsid w:val="4EDB58B2"/>
    <w:rsid w:val="4EE925CE"/>
    <w:rsid w:val="4EEB1A94"/>
    <w:rsid w:val="4EEF2E30"/>
    <w:rsid w:val="4EF24828"/>
    <w:rsid w:val="4EFE7F59"/>
    <w:rsid w:val="4F2228F5"/>
    <w:rsid w:val="4F285975"/>
    <w:rsid w:val="4F2A7BF3"/>
    <w:rsid w:val="4F2E2624"/>
    <w:rsid w:val="4F4E1077"/>
    <w:rsid w:val="4F546156"/>
    <w:rsid w:val="4F783D62"/>
    <w:rsid w:val="4F844A99"/>
    <w:rsid w:val="4F94662C"/>
    <w:rsid w:val="4FB00163"/>
    <w:rsid w:val="4FB208E7"/>
    <w:rsid w:val="4FBB673E"/>
    <w:rsid w:val="4FE30332"/>
    <w:rsid w:val="4FE70BB4"/>
    <w:rsid w:val="4FE73C01"/>
    <w:rsid w:val="4FE76D51"/>
    <w:rsid w:val="4FE87C31"/>
    <w:rsid w:val="4FEE2DDE"/>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55E9D"/>
    <w:rsid w:val="50560460"/>
    <w:rsid w:val="50574659"/>
    <w:rsid w:val="50601A5C"/>
    <w:rsid w:val="507E1B25"/>
    <w:rsid w:val="508E3B94"/>
    <w:rsid w:val="508E4492"/>
    <w:rsid w:val="5090223F"/>
    <w:rsid w:val="50924591"/>
    <w:rsid w:val="50A578DE"/>
    <w:rsid w:val="50A649F5"/>
    <w:rsid w:val="50AB5EB6"/>
    <w:rsid w:val="50AE6FE2"/>
    <w:rsid w:val="50B16618"/>
    <w:rsid w:val="50BB6306"/>
    <w:rsid w:val="50BF633A"/>
    <w:rsid w:val="50CD2E4B"/>
    <w:rsid w:val="50D87153"/>
    <w:rsid w:val="50DA0A9E"/>
    <w:rsid w:val="50ED21B8"/>
    <w:rsid w:val="50F31CB9"/>
    <w:rsid w:val="50F66F3D"/>
    <w:rsid w:val="50F8688B"/>
    <w:rsid w:val="50FC4E36"/>
    <w:rsid w:val="51002FFC"/>
    <w:rsid w:val="5105169B"/>
    <w:rsid w:val="51062881"/>
    <w:rsid w:val="510861B3"/>
    <w:rsid w:val="510956BD"/>
    <w:rsid w:val="5121766A"/>
    <w:rsid w:val="51230220"/>
    <w:rsid w:val="5131577E"/>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1F04514"/>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90763"/>
    <w:rsid w:val="52AC6512"/>
    <w:rsid w:val="52B24D9E"/>
    <w:rsid w:val="52B3363A"/>
    <w:rsid w:val="52C4763C"/>
    <w:rsid w:val="52C552C3"/>
    <w:rsid w:val="52CA3EAB"/>
    <w:rsid w:val="52CE7860"/>
    <w:rsid w:val="52D102DF"/>
    <w:rsid w:val="52DE691D"/>
    <w:rsid w:val="52E04D27"/>
    <w:rsid w:val="52ED0C96"/>
    <w:rsid w:val="53061721"/>
    <w:rsid w:val="530C0E6B"/>
    <w:rsid w:val="530C41A5"/>
    <w:rsid w:val="531C3F9F"/>
    <w:rsid w:val="532F77EA"/>
    <w:rsid w:val="53367575"/>
    <w:rsid w:val="533933AA"/>
    <w:rsid w:val="533B7F54"/>
    <w:rsid w:val="533D2D66"/>
    <w:rsid w:val="535009E1"/>
    <w:rsid w:val="53650168"/>
    <w:rsid w:val="53665DA9"/>
    <w:rsid w:val="536C2A29"/>
    <w:rsid w:val="536E571F"/>
    <w:rsid w:val="53723349"/>
    <w:rsid w:val="538859E4"/>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C1AD5"/>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6DF4"/>
    <w:rsid w:val="54B93943"/>
    <w:rsid w:val="54BE5578"/>
    <w:rsid w:val="54BF52B5"/>
    <w:rsid w:val="54D202CA"/>
    <w:rsid w:val="54D54E59"/>
    <w:rsid w:val="54DD41DB"/>
    <w:rsid w:val="54ED3D78"/>
    <w:rsid w:val="54F52BA3"/>
    <w:rsid w:val="54F54E04"/>
    <w:rsid w:val="54F84599"/>
    <w:rsid w:val="550B4121"/>
    <w:rsid w:val="550D5CFC"/>
    <w:rsid w:val="550F3357"/>
    <w:rsid w:val="55126CC5"/>
    <w:rsid w:val="55197997"/>
    <w:rsid w:val="551B756A"/>
    <w:rsid w:val="551B7F0A"/>
    <w:rsid w:val="551C3459"/>
    <w:rsid w:val="552A6B56"/>
    <w:rsid w:val="55314F13"/>
    <w:rsid w:val="5532385A"/>
    <w:rsid w:val="55381D42"/>
    <w:rsid w:val="55401B14"/>
    <w:rsid w:val="554748F2"/>
    <w:rsid w:val="554D414C"/>
    <w:rsid w:val="554E7279"/>
    <w:rsid w:val="55594FFB"/>
    <w:rsid w:val="55637CEB"/>
    <w:rsid w:val="55677DDA"/>
    <w:rsid w:val="55757FB9"/>
    <w:rsid w:val="55870A2C"/>
    <w:rsid w:val="55884237"/>
    <w:rsid w:val="558C7FAA"/>
    <w:rsid w:val="55900510"/>
    <w:rsid w:val="55947881"/>
    <w:rsid w:val="55A25EB7"/>
    <w:rsid w:val="55A82784"/>
    <w:rsid w:val="55A97512"/>
    <w:rsid w:val="55B63FD5"/>
    <w:rsid w:val="55C35A76"/>
    <w:rsid w:val="55CA2380"/>
    <w:rsid w:val="55D40743"/>
    <w:rsid w:val="55DD6F2A"/>
    <w:rsid w:val="55E73480"/>
    <w:rsid w:val="55E8339E"/>
    <w:rsid w:val="55EB75D7"/>
    <w:rsid w:val="55F06771"/>
    <w:rsid w:val="55FC4090"/>
    <w:rsid w:val="560C022B"/>
    <w:rsid w:val="560D5F48"/>
    <w:rsid w:val="56106284"/>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0A5D64"/>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4947FA"/>
    <w:rsid w:val="58500F22"/>
    <w:rsid w:val="58587379"/>
    <w:rsid w:val="585D72B5"/>
    <w:rsid w:val="586D57A3"/>
    <w:rsid w:val="587917A0"/>
    <w:rsid w:val="587A4288"/>
    <w:rsid w:val="5880052B"/>
    <w:rsid w:val="588E3967"/>
    <w:rsid w:val="58AD27D9"/>
    <w:rsid w:val="58B169A2"/>
    <w:rsid w:val="58B5077A"/>
    <w:rsid w:val="58B9636C"/>
    <w:rsid w:val="58C37133"/>
    <w:rsid w:val="58C93046"/>
    <w:rsid w:val="58D36BCB"/>
    <w:rsid w:val="58D8157C"/>
    <w:rsid w:val="58E11166"/>
    <w:rsid w:val="58E6349C"/>
    <w:rsid w:val="58E9779C"/>
    <w:rsid w:val="58EF63EE"/>
    <w:rsid w:val="58F93B75"/>
    <w:rsid w:val="590317F0"/>
    <w:rsid w:val="59075000"/>
    <w:rsid w:val="590A108B"/>
    <w:rsid w:val="593559FD"/>
    <w:rsid w:val="594079B2"/>
    <w:rsid w:val="595B45EE"/>
    <w:rsid w:val="596A688E"/>
    <w:rsid w:val="5987482A"/>
    <w:rsid w:val="598A58C2"/>
    <w:rsid w:val="598C6F19"/>
    <w:rsid w:val="599A4837"/>
    <w:rsid w:val="599C49A8"/>
    <w:rsid w:val="59A36725"/>
    <w:rsid w:val="59B21BF9"/>
    <w:rsid w:val="59BB4EA3"/>
    <w:rsid w:val="59C13271"/>
    <w:rsid w:val="59D25546"/>
    <w:rsid w:val="59D50752"/>
    <w:rsid w:val="59E9525B"/>
    <w:rsid w:val="59EC4E90"/>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B24660"/>
    <w:rsid w:val="5ABC50F4"/>
    <w:rsid w:val="5ACC4940"/>
    <w:rsid w:val="5ACD3CD2"/>
    <w:rsid w:val="5AD86A6D"/>
    <w:rsid w:val="5AE8708E"/>
    <w:rsid w:val="5AEA76B5"/>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9004A9"/>
    <w:rsid w:val="5B907C6C"/>
    <w:rsid w:val="5B9251EF"/>
    <w:rsid w:val="5BA34DCD"/>
    <w:rsid w:val="5BAB5BC4"/>
    <w:rsid w:val="5BB20B74"/>
    <w:rsid w:val="5BBE7F15"/>
    <w:rsid w:val="5BC677D8"/>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C2CF4"/>
    <w:rsid w:val="5C6B1600"/>
    <w:rsid w:val="5C6E26BF"/>
    <w:rsid w:val="5C7D70D1"/>
    <w:rsid w:val="5C8542A8"/>
    <w:rsid w:val="5CA6294E"/>
    <w:rsid w:val="5CD928AC"/>
    <w:rsid w:val="5CDB3358"/>
    <w:rsid w:val="5CED4E0C"/>
    <w:rsid w:val="5CEE1DD1"/>
    <w:rsid w:val="5CFF09AB"/>
    <w:rsid w:val="5D034EE9"/>
    <w:rsid w:val="5D0366E8"/>
    <w:rsid w:val="5D08684C"/>
    <w:rsid w:val="5D0A06B6"/>
    <w:rsid w:val="5D1307E8"/>
    <w:rsid w:val="5D212A05"/>
    <w:rsid w:val="5D28584C"/>
    <w:rsid w:val="5D2C5A55"/>
    <w:rsid w:val="5D2F4802"/>
    <w:rsid w:val="5D32239D"/>
    <w:rsid w:val="5D3444E6"/>
    <w:rsid w:val="5D3F0BDF"/>
    <w:rsid w:val="5D5B7098"/>
    <w:rsid w:val="5D611B66"/>
    <w:rsid w:val="5D634782"/>
    <w:rsid w:val="5D654194"/>
    <w:rsid w:val="5D6E1B86"/>
    <w:rsid w:val="5D722912"/>
    <w:rsid w:val="5D725A84"/>
    <w:rsid w:val="5D8A2CFF"/>
    <w:rsid w:val="5D960EE9"/>
    <w:rsid w:val="5D9A0CFA"/>
    <w:rsid w:val="5D9B296A"/>
    <w:rsid w:val="5D9C251B"/>
    <w:rsid w:val="5DA53D05"/>
    <w:rsid w:val="5DB765B6"/>
    <w:rsid w:val="5DC33F68"/>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124A1"/>
    <w:rsid w:val="5E237029"/>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754BC2"/>
    <w:rsid w:val="5F875C0C"/>
    <w:rsid w:val="5F8A0701"/>
    <w:rsid w:val="5F8F0B9E"/>
    <w:rsid w:val="5F8F267A"/>
    <w:rsid w:val="5FAB7F08"/>
    <w:rsid w:val="5FB7185B"/>
    <w:rsid w:val="5FB94C48"/>
    <w:rsid w:val="5FDE327E"/>
    <w:rsid w:val="5FF37587"/>
    <w:rsid w:val="5FF85D1E"/>
    <w:rsid w:val="5FFE57B7"/>
    <w:rsid w:val="600450AE"/>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02979"/>
    <w:rsid w:val="607A0897"/>
    <w:rsid w:val="607C3753"/>
    <w:rsid w:val="607F6EAB"/>
    <w:rsid w:val="608B2C8F"/>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950B7"/>
    <w:rsid w:val="61421EFD"/>
    <w:rsid w:val="614F6F7E"/>
    <w:rsid w:val="615C5041"/>
    <w:rsid w:val="61640524"/>
    <w:rsid w:val="616522DF"/>
    <w:rsid w:val="616B7058"/>
    <w:rsid w:val="617A6EE7"/>
    <w:rsid w:val="617B616B"/>
    <w:rsid w:val="6182260C"/>
    <w:rsid w:val="61867753"/>
    <w:rsid w:val="6190565E"/>
    <w:rsid w:val="61AA2608"/>
    <w:rsid w:val="61AD68BC"/>
    <w:rsid w:val="61AE786E"/>
    <w:rsid w:val="61B173D2"/>
    <w:rsid w:val="61BC4BE1"/>
    <w:rsid w:val="61D43A2B"/>
    <w:rsid w:val="61E34474"/>
    <w:rsid w:val="61ED6D6A"/>
    <w:rsid w:val="61FF316E"/>
    <w:rsid w:val="621253B0"/>
    <w:rsid w:val="621542CB"/>
    <w:rsid w:val="624263A2"/>
    <w:rsid w:val="625272C3"/>
    <w:rsid w:val="62715337"/>
    <w:rsid w:val="6280204D"/>
    <w:rsid w:val="6290769B"/>
    <w:rsid w:val="62943D08"/>
    <w:rsid w:val="629718F1"/>
    <w:rsid w:val="62A05735"/>
    <w:rsid w:val="62A411F8"/>
    <w:rsid w:val="62A81A26"/>
    <w:rsid w:val="62BA7A46"/>
    <w:rsid w:val="62C376AC"/>
    <w:rsid w:val="62CE13CB"/>
    <w:rsid w:val="62CF1100"/>
    <w:rsid w:val="62D2197B"/>
    <w:rsid w:val="62DB028F"/>
    <w:rsid w:val="62EE4623"/>
    <w:rsid w:val="62F6011A"/>
    <w:rsid w:val="62FD2BA9"/>
    <w:rsid w:val="62FF7997"/>
    <w:rsid w:val="631010DD"/>
    <w:rsid w:val="6327422B"/>
    <w:rsid w:val="6328597C"/>
    <w:rsid w:val="63297E59"/>
    <w:rsid w:val="632C2A14"/>
    <w:rsid w:val="633B249F"/>
    <w:rsid w:val="633D1842"/>
    <w:rsid w:val="634E66C0"/>
    <w:rsid w:val="635123F0"/>
    <w:rsid w:val="63552D76"/>
    <w:rsid w:val="6359778B"/>
    <w:rsid w:val="635B63E3"/>
    <w:rsid w:val="636D7473"/>
    <w:rsid w:val="63771D13"/>
    <w:rsid w:val="63882543"/>
    <w:rsid w:val="638B726E"/>
    <w:rsid w:val="638C3395"/>
    <w:rsid w:val="63B37325"/>
    <w:rsid w:val="63B82D87"/>
    <w:rsid w:val="63BA3154"/>
    <w:rsid w:val="63CA2E8B"/>
    <w:rsid w:val="63D4153E"/>
    <w:rsid w:val="63DA0FA3"/>
    <w:rsid w:val="63DC7755"/>
    <w:rsid w:val="63DD2326"/>
    <w:rsid w:val="63DE4EC1"/>
    <w:rsid w:val="63E43D21"/>
    <w:rsid w:val="63F47D2A"/>
    <w:rsid w:val="63F6335E"/>
    <w:rsid w:val="63FE2D33"/>
    <w:rsid w:val="63FF116D"/>
    <w:rsid w:val="64046427"/>
    <w:rsid w:val="642369FC"/>
    <w:rsid w:val="64264A79"/>
    <w:rsid w:val="642A38B2"/>
    <w:rsid w:val="64304E58"/>
    <w:rsid w:val="64311867"/>
    <w:rsid w:val="64391ED3"/>
    <w:rsid w:val="6445632E"/>
    <w:rsid w:val="645C5A2D"/>
    <w:rsid w:val="64742B63"/>
    <w:rsid w:val="647E661E"/>
    <w:rsid w:val="648939AA"/>
    <w:rsid w:val="648C635C"/>
    <w:rsid w:val="649B1AC2"/>
    <w:rsid w:val="64A7467B"/>
    <w:rsid w:val="64B53322"/>
    <w:rsid w:val="64C61AF8"/>
    <w:rsid w:val="64C86505"/>
    <w:rsid w:val="64D04974"/>
    <w:rsid w:val="64FB4412"/>
    <w:rsid w:val="64FE700F"/>
    <w:rsid w:val="6500327F"/>
    <w:rsid w:val="6506609B"/>
    <w:rsid w:val="65083216"/>
    <w:rsid w:val="65460728"/>
    <w:rsid w:val="654835A8"/>
    <w:rsid w:val="657C5174"/>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A318B"/>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9681C"/>
    <w:rsid w:val="671B1631"/>
    <w:rsid w:val="67302DC3"/>
    <w:rsid w:val="67316C6B"/>
    <w:rsid w:val="674318B2"/>
    <w:rsid w:val="674D4B22"/>
    <w:rsid w:val="67570422"/>
    <w:rsid w:val="675D31B4"/>
    <w:rsid w:val="676D2F4B"/>
    <w:rsid w:val="677A17F7"/>
    <w:rsid w:val="677A266A"/>
    <w:rsid w:val="677C1A81"/>
    <w:rsid w:val="677E7198"/>
    <w:rsid w:val="678A426A"/>
    <w:rsid w:val="67914BE1"/>
    <w:rsid w:val="67A01F16"/>
    <w:rsid w:val="67A2026E"/>
    <w:rsid w:val="67B163D1"/>
    <w:rsid w:val="67DB7126"/>
    <w:rsid w:val="67DE0B68"/>
    <w:rsid w:val="67F45538"/>
    <w:rsid w:val="67F67092"/>
    <w:rsid w:val="68005932"/>
    <w:rsid w:val="680239EB"/>
    <w:rsid w:val="680722DA"/>
    <w:rsid w:val="68075891"/>
    <w:rsid w:val="68096B99"/>
    <w:rsid w:val="681C6C95"/>
    <w:rsid w:val="682211D1"/>
    <w:rsid w:val="6842274F"/>
    <w:rsid w:val="685C6395"/>
    <w:rsid w:val="685D1704"/>
    <w:rsid w:val="686318DD"/>
    <w:rsid w:val="68635145"/>
    <w:rsid w:val="68641D36"/>
    <w:rsid w:val="687914A4"/>
    <w:rsid w:val="687F607E"/>
    <w:rsid w:val="6887281F"/>
    <w:rsid w:val="689565AD"/>
    <w:rsid w:val="689A41FB"/>
    <w:rsid w:val="689E57F0"/>
    <w:rsid w:val="68A34C5C"/>
    <w:rsid w:val="68CA6EAF"/>
    <w:rsid w:val="68D507C6"/>
    <w:rsid w:val="68E24981"/>
    <w:rsid w:val="68E35159"/>
    <w:rsid w:val="68E62C62"/>
    <w:rsid w:val="68ED60A5"/>
    <w:rsid w:val="68FC54E3"/>
    <w:rsid w:val="68FF75E0"/>
    <w:rsid w:val="69123F86"/>
    <w:rsid w:val="691C1D81"/>
    <w:rsid w:val="691C3525"/>
    <w:rsid w:val="69216128"/>
    <w:rsid w:val="69280874"/>
    <w:rsid w:val="692E74C3"/>
    <w:rsid w:val="69307671"/>
    <w:rsid w:val="693A4263"/>
    <w:rsid w:val="695D6B21"/>
    <w:rsid w:val="69611EE7"/>
    <w:rsid w:val="69621F5B"/>
    <w:rsid w:val="696C708E"/>
    <w:rsid w:val="696F4D5D"/>
    <w:rsid w:val="69850877"/>
    <w:rsid w:val="698C13C5"/>
    <w:rsid w:val="69BE5AE8"/>
    <w:rsid w:val="69C918A5"/>
    <w:rsid w:val="69CF57FD"/>
    <w:rsid w:val="69D20957"/>
    <w:rsid w:val="69EB1E1E"/>
    <w:rsid w:val="69F0745A"/>
    <w:rsid w:val="6A0D20F2"/>
    <w:rsid w:val="6A1757B7"/>
    <w:rsid w:val="6A1D59EC"/>
    <w:rsid w:val="6A247F72"/>
    <w:rsid w:val="6A274610"/>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679A4"/>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16BE5"/>
    <w:rsid w:val="6BA6663C"/>
    <w:rsid w:val="6BA9194F"/>
    <w:rsid w:val="6BCA7437"/>
    <w:rsid w:val="6BE727F5"/>
    <w:rsid w:val="6C001608"/>
    <w:rsid w:val="6C03749E"/>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E63215"/>
    <w:rsid w:val="6CE93D5A"/>
    <w:rsid w:val="6CFE035F"/>
    <w:rsid w:val="6D056EA6"/>
    <w:rsid w:val="6D1766A9"/>
    <w:rsid w:val="6D1E112C"/>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C1260"/>
    <w:rsid w:val="6E3E5591"/>
    <w:rsid w:val="6E4215C6"/>
    <w:rsid w:val="6E4B0158"/>
    <w:rsid w:val="6E4D611F"/>
    <w:rsid w:val="6E555D19"/>
    <w:rsid w:val="6E567C9E"/>
    <w:rsid w:val="6E635028"/>
    <w:rsid w:val="6E636A71"/>
    <w:rsid w:val="6E685B0A"/>
    <w:rsid w:val="6E73404A"/>
    <w:rsid w:val="6E7355AA"/>
    <w:rsid w:val="6E7D300B"/>
    <w:rsid w:val="6E7D343C"/>
    <w:rsid w:val="6E823708"/>
    <w:rsid w:val="6E920B5B"/>
    <w:rsid w:val="6E990B16"/>
    <w:rsid w:val="6E995AB6"/>
    <w:rsid w:val="6EB169D3"/>
    <w:rsid w:val="6EB21539"/>
    <w:rsid w:val="6EB829B1"/>
    <w:rsid w:val="6EB978A9"/>
    <w:rsid w:val="6EBF0F03"/>
    <w:rsid w:val="6EC52813"/>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E0205"/>
    <w:rsid w:val="6F632569"/>
    <w:rsid w:val="6F6F14E1"/>
    <w:rsid w:val="6F757C41"/>
    <w:rsid w:val="6F76254B"/>
    <w:rsid w:val="6F8040F4"/>
    <w:rsid w:val="6F877B03"/>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B6F43"/>
    <w:rsid w:val="7032079E"/>
    <w:rsid w:val="703C186A"/>
    <w:rsid w:val="704C34F0"/>
    <w:rsid w:val="70570007"/>
    <w:rsid w:val="705843B4"/>
    <w:rsid w:val="70655A58"/>
    <w:rsid w:val="706A37E5"/>
    <w:rsid w:val="70754986"/>
    <w:rsid w:val="70822BAD"/>
    <w:rsid w:val="708746BC"/>
    <w:rsid w:val="708F7F54"/>
    <w:rsid w:val="709E3D85"/>
    <w:rsid w:val="70A36A35"/>
    <w:rsid w:val="70A708B1"/>
    <w:rsid w:val="70A97192"/>
    <w:rsid w:val="70AC660B"/>
    <w:rsid w:val="70B17138"/>
    <w:rsid w:val="70BB2EF0"/>
    <w:rsid w:val="70BC2801"/>
    <w:rsid w:val="70C6646C"/>
    <w:rsid w:val="70D56236"/>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BE52EF"/>
    <w:rsid w:val="71C7540C"/>
    <w:rsid w:val="71CD57C4"/>
    <w:rsid w:val="71D66F51"/>
    <w:rsid w:val="71F64A63"/>
    <w:rsid w:val="71F870B8"/>
    <w:rsid w:val="72021233"/>
    <w:rsid w:val="720B2A1D"/>
    <w:rsid w:val="72197AB8"/>
    <w:rsid w:val="72502F9F"/>
    <w:rsid w:val="72514D94"/>
    <w:rsid w:val="7251515C"/>
    <w:rsid w:val="725817D3"/>
    <w:rsid w:val="726E6AD4"/>
    <w:rsid w:val="7275156C"/>
    <w:rsid w:val="727C422C"/>
    <w:rsid w:val="7288329F"/>
    <w:rsid w:val="728C297A"/>
    <w:rsid w:val="728E71EE"/>
    <w:rsid w:val="7292045A"/>
    <w:rsid w:val="72974DBE"/>
    <w:rsid w:val="72981C37"/>
    <w:rsid w:val="72983FF8"/>
    <w:rsid w:val="72985E1E"/>
    <w:rsid w:val="72A20C20"/>
    <w:rsid w:val="72AC5E95"/>
    <w:rsid w:val="72B76954"/>
    <w:rsid w:val="72C13ED7"/>
    <w:rsid w:val="72CF1AC7"/>
    <w:rsid w:val="72DC0F93"/>
    <w:rsid w:val="72E42AFA"/>
    <w:rsid w:val="72E85578"/>
    <w:rsid w:val="72EB4466"/>
    <w:rsid w:val="72FD426E"/>
    <w:rsid w:val="73043CFC"/>
    <w:rsid w:val="7317244F"/>
    <w:rsid w:val="732B736C"/>
    <w:rsid w:val="732C334F"/>
    <w:rsid w:val="733F3B6A"/>
    <w:rsid w:val="734F0C79"/>
    <w:rsid w:val="734F4185"/>
    <w:rsid w:val="73520620"/>
    <w:rsid w:val="73536078"/>
    <w:rsid w:val="7363274A"/>
    <w:rsid w:val="73691A4A"/>
    <w:rsid w:val="7371152B"/>
    <w:rsid w:val="73777B4D"/>
    <w:rsid w:val="738A6895"/>
    <w:rsid w:val="73917325"/>
    <w:rsid w:val="7395427D"/>
    <w:rsid w:val="73A77CE4"/>
    <w:rsid w:val="73AE5485"/>
    <w:rsid w:val="73B1087F"/>
    <w:rsid w:val="73BC7089"/>
    <w:rsid w:val="73BE7067"/>
    <w:rsid w:val="73C172C1"/>
    <w:rsid w:val="73C50B73"/>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4723D0"/>
    <w:rsid w:val="75477CFA"/>
    <w:rsid w:val="756F29D2"/>
    <w:rsid w:val="75752B04"/>
    <w:rsid w:val="758910BB"/>
    <w:rsid w:val="75920C70"/>
    <w:rsid w:val="75955DA9"/>
    <w:rsid w:val="759601E2"/>
    <w:rsid w:val="75977910"/>
    <w:rsid w:val="759F2A35"/>
    <w:rsid w:val="75B15C41"/>
    <w:rsid w:val="75CC5191"/>
    <w:rsid w:val="75CC694A"/>
    <w:rsid w:val="75D12923"/>
    <w:rsid w:val="75EA364B"/>
    <w:rsid w:val="75F20996"/>
    <w:rsid w:val="75F65644"/>
    <w:rsid w:val="75F96973"/>
    <w:rsid w:val="76030571"/>
    <w:rsid w:val="760A4340"/>
    <w:rsid w:val="76123E1D"/>
    <w:rsid w:val="761270F3"/>
    <w:rsid w:val="761F0951"/>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0D0CB2"/>
    <w:rsid w:val="770E3B30"/>
    <w:rsid w:val="771A04D1"/>
    <w:rsid w:val="771B67DF"/>
    <w:rsid w:val="771E64D7"/>
    <w:rsid w:val="77272CAB"/>
    <w:rsid w:val="77451578"/>
    <w:rsid w:val="77576666"/>
    <w:rsid w:val="77636E18"/>
    <w:rsid w:val="77692EA3"/>
    <w:rsid w:val="77695538"/>
    <w:rsid w:val="7773758E"/>
    <w:rsid w:val="777672AD"/>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21E1B"/>
    <w:rsid w:val="77CE7C36"/>
    <w:rsid w:val="77E66E3C"/>
    <w:rsid w:val="77E84D6F"/>
    <w:rsid w:val="77F3789A"/>
    <w:rsid w:val="77F71324"/>
    <w:rsid w:val="780326B9"/>
    <w:rsid w:val="780332E5"/>
    <w:rsid w:val="7804698A"/>
    <w:rsid w:val="780C4E31"/>
    <w:rsid w:val="7833711D"/>
    <w:rsid w:val="7834483F"/>
    <w:rsid w:val="78460D63"/>
    <w:rsid w:val="78481B4A"/>
    <w:rsid w:val="78497C2E"/>
    <w:rsid w:val="78502D35"/>
    <w:rsid w:val="7854087B"/>
    <w:rsid w:val="786A4053"/>
    <w:rsid w:val="78717849"/>
    <w:rsid w:val="787724B9"/>
    <w:rsid w:val="78782A0D"/>
    <w:rsid w:val="78785A2F"/>
    <w:rsid w:val="787B5060"/>
    <w:rsid w:val="788720E7"/>
    <w:rsid w:val="78A90B04"/>
    <w:rsid w:val="78C53485"/>
    <w:rsid w:val="78C6693F"/>
    <w:rsid w:val="78C76A01"/>
    <w:rsid w:val="78C9386A"/>
    <w:rsid w:val="78DA30DC"/>
    <w:rsid w:val="78EC45D8"/>
    <w:rsid w:val="78EC6DF0"/>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C67F4"/>
    <w:rsid w:val="7A6E4BF5"/>
    <w:rsid w:val="7A7F4A1E"/>
    <w:rsid w:val="7A851D5D"/>
    <w:rsid w:val="7A8A2267"/>
    <w:rsid w:val="7AB53126"/>
    <w:rsid w:val="7AB76FE8"/>
    <w:rsid w:val="7AB8122B"/>
    <w:rsid w:val="7ACC526F"/>
    <w:rsid w:val="7AD268E2"/>
    <w:rsid w:val="7ADC0B33"/>
    <w:rsid w:val="7AE14C19"/>
    <w:rsid w:val="7AEA174E"/>
    <w:rsid w:val="7B1E18F8"/>
    <w:rsid w:val="7B274176"/>
    <w:rsid w:val="7B3057E4"/>
    <w:rsid w:val="7B306163"/>
    <w:rsid w:val="7B364C38"/>
    <w:rsid w:val="7B393D17"/>
    <w:rsid w:val="7B3A65AF"/>
    <w:rsid w:val="7B3E17AA"/>
    <w:rsid w:val="7B401C79"/>
    <w:rsid w:val="7B4175C8"/>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92845"/>
    <w:rsid w:val="7C2A465C"/>
    <w:rsid w:val="7C2E06D8"/>
    <w:rsid w:val="7C305879"/>
    <w:rsid w:val="7C34521A"/>
    <w:rsid w:val="7C3623E2"/>
    <w:rsid w:val="7C45067D"/>
    <w:rsid w:val="7C4A2BD1"/>
    <w:rsid w:val="7C4C0053"/>
    <w:rsid w:val="7C576C70"/>
    <w:rsid w:val="7C613982"/>
    <w:rsid w:val="7C6E4349"/>
    <w:rsid w:val="7C77043F"/>
    <w:rsid w:val="7C8A7CDC"/>
    <w:rsid w:val="7C972F3D"/>
    <w:rsid w:val="7C974C68"/>
    <w:rsid w:val="7C9E5A24"/>
    <w:rsid w:val="7CA3515D"/>
    <w:rsid w:val="7CA745A1"/>
    <w:rsid w:val="7CAC0540"/>
    <w:rsid w:val="7CAF4DCB"/>
    <w:rsid w:val="7CB4006B"/>
    <w:rsid w:val="7CB93ABB"/>
    <w:rsid w:val="7CC475DB"/>
    <w:rsid w:val="7CCF7C5B"/>
    <w:rsid w:val="7CD9736C"/>
    <w:rsid w:val="7CDE3831"/>
    <w:rsid w:val="7CE656F0"/>
    <w:rsid w:val="7CED34FF"/>
    <w:rsid w:val="7CEE5458"/>
    <w:rsid w:val="7CF26588"/>
    <w:rsid w:val="7CF565D7"/>
    <w:rsid w:val="7CF67DDB"/>
    <w:rsid w:val="7CFA3A46"/>
    <w:rsid w:val="7D0F5720"/>
    <w:rsid w:val="7D24652E"/>
    <w:rsid w:val="7D2561FD"/>
    <w:rsid w:val="7D2E198F"/>
    <w:rsid w:val="7D3B3737"/>
    <w:rsid w:val="7D3D73AF"/>
    <w:rsid w:val="7D3F6E5D"/>
    <w:rsid w:val="7D4E5B7E"/>
    <w:rsid w:val="7D514310"/>
    <w:rsid w:val="7D5B27C9"/>
    <w:rsid w:val="7D62117D"/>
    <w:rsid w:val="7D6B7F02"/>
    <w:rsid w:val="7D834A16"/>
    <w:rsid w:val="7D880102"/>
    <w:rsid w:val="7D925D26"/>
    <w:rsid w:val="7D9D0A97"/>
    <w:rsid w:val="7D9D438F"/>
    <w:rsid w:val="7D9F1099"/>
    <w:rsid w:val="7DA514D2"/>
    <w:rsid w:val="7DAE6BE3"/>
    <w:rsid w:val="7DCD1A27"/>
    <w:rsid w:val="7DCD4EB5"/>
    <w:rsid w:val="7DDF20BC"/>
    <w:rsid w:val="7E090313"/>
    <w:rsid w:val="7E3E0FEC"/>
    <w:rsid w:val="7E3E1EF2"/>
    <w:rsid w:val="7E566EA2"/>
    <w:rsid w:val="7E5678AC"/>
    <w:rsid w:val="7E5B15D2"/>
    <w:rsid w:val="7E5B76B4"/>
    <w:rsid w:val="7E5C1ABA"/>
    <w:rsid w:val="7E61281D"/>
    <w:rsid w:val="7E622778"/>
    <w:rsid w:val="7E756346"/>
    <w:rsid w:val="7E85174A"/>
    <w:rsid w:val="7E8B68B9"/>
    <w:rsid w:val="7E9205F1"/>
    <w:rsid w:val="7EA77314"/>
    <w:rsid w:val="7EAA7C26"/>
    <w:rsid w:val="7EAF1FAA"/>
    <w:rsid w:val="7EB4653A"/>
    <w:rsid w:val="7EC478B9"/>
    <w:rsid w:val="7ECA4601"/>
    <w:rsid w:val="7EDC22AD"/>
    <w:rsid w:val="7EDE4C34"/>
    <w:rsid w:val="7EDF1D2F"/>
    <w:rsid w:val="7EE34086"/>
    <w:rsid w:val="7EE55F89"/>
    <w:rsid w:val="7EEB5719"/>
    <w:rsid w:val="7EF215E8"/>
    <w:rsid w:val="7EF525E1"/>
    <w:rsid w:val="7EF74FC9"/>
    <w:rsid w:val="7F000B6A"/>
    <w:rsid w:val="7F022EBD"/>
    <w:rsid w:val="7F0B5962"/>
    <w:rsid w:val="7F0C2035"/>
    <w:rsid w:val="7F0F0FAF"/>
    <w:rsid w:val="7F0F7992"/>
    <w:rsid w:val="7F1B0865"/>
    <w:rsid w:val="7F271AA3"/>
    <w:rsid w:val="7F354370"/>
    <w:rsid w:val="7F542B37"/>
    <w:rsid w:val="7F6A77AB"/>
    <w:rsid w:val="7F6B2248"/>
    <w:rsid w:val="7F6F24AA"/>
    <w:rsid w:val="7F7D7A8E"/>
    <w:rsid w:val="7F872588"/>
    <w:rsid w:val="7F8725BA"/>
    <w:rsid w:val="7F8C6A8F"/>
    <w:rsid w:val="7F92351B"/>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 w:type="character" w:customStyle="1" w:styleId="77">
    <w:name w:val="via3"/>
    <w:basedOn w:val="24"/>
    <w:qFormat/>
    <w:uiPriority w:val="0"/>
    <w:rPr>
      <w:color w:val="959595"/>
    </w:rPr>
  </w:style>
  <w:style w:type="character" w:customStyle="1" w:styleId="78">
    <w:name w:val="def3"/>
    <w:basedOn w:val="24"/>
    <w:qFormat/>
    <w:uiPriority w:val="0"/>
    <w:rPr>
      <w:color w:val="313131"/>
    </w:rPr>
  </w:style>
  <w:style w:type="character" w:customStyle="1" w:styleId="79">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